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B6" w:rsidRPr="00806B61" w:rsidRDefault="002A7691" w:rsidP="002A7691">
      <w:pPr>
        <w:widowControl w:val="0"/>
        <w:autoSpaceDE w:val="0"/>
        <w:autoSpaceDN w:val="0"/>
        <w:adjustRightInd w:val="0"/>
        <w:spacing w:after="0" w:line="240" w:lineRule="auto"/>
        <w:ind w:left="288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r w:rsidR="00737D2E" w:rsidRPr="00806B61">
        <w:rPr>
          <w:rFonts w:ascii="Times New Roman" w:hAnsi="Times New Roman" w:cs="Times New Roman"/>
          <w:b/>
          <w:bCs/>
          <w:sz w:val="24"/>
          <w:szCs w:val="24"/>
        </w:rPr>
        <w:t xml:space="preserve">      </w:t>
      </w:r>
      <w:r w:rsidR="00784350" w:rsidRPr="00806B61">
        <w:rPr>
          <w:rFonts w:ascii="Times New Roman" w:hAnsi="Times New Roman" w:cs="Times New Roman"/>
          <w:b/>
          <w:bCs/>
          <w:sz w:val="24"/>
          <w:szCs w:val="24"/>
        </w:rPr>
        <w:t>R</w:t>
      </w:r>
      <w:r w:rsidR="00036BEB" w:rsidRPr="00806B61">
        <w:rPr>
          <w:rFonts w:ascii="Times New Roman" w:hAnsi="Times New Roman" w:cs="Times New Roman"/>
          <w:b/>
          <w:bCs/>
          <w:sz w:val="24"/>
          <w:szCs w:val="24"/>
        </w:rPr>
        <w:t>ELAC</w:t>
      </w:r>
      <w:r w:rsidR="00784350" w:rsidRPr="00806B61">
        <w:rPr>
          <w:rFonts w:ascii="Times New Roman" w:hAnsi="Times New Roman" w:cs="Times New Roman"/>
          <w:b/>
          <w:bCs/>
          <w:sz w:val="24"/>
          <w:szCs w:val="24"/>
        </w:rPr>
        <w:t>ION</w:t>
      </w:r>
    </w:p>
    <w:p w:rsidR="0081754C" w:rsidRPr="00806B61" w:rsidRDefault="0081754C" w:rsidP="00DE7DD8">
      <w:pPr>
        <w:widowControl w:val="0"/>
        <w:autoSpaceDE w:val="0"/>
        <w:autoSpaceDN w:val="0"/>
        <w:adjustRightInd w:val="0"/>
        <w:spacing w:after="0" w:line="240" w:lineRule="auto"/>
        <w:ind w:left="3660" w:hanging="690"/>
        <w:rPr>
          <w:rFonts w:ascii="Times New Roman" w:hAnsi="Times New Roman" w:cs="Times New Roman"/>
          <w:b/>
          <w:bCs/>
          <w:sz w:val="24"/>
          <w:szCs w:val="24"/>
        </w:rPr>
      </w:pPr>
    </w:p>
    <w:p w:rsidR="0081754C" w:rsidRPr="00806B61" w:rsidRDefault="00737D2E" w:rsidP="00DE7DD8">
      <w:pPr>
        <w:widowControl w:val="0"/>
        <w:autoSpaceDE w:val="0"/>
        <w:autoSpaceDN w:val="0"/>
        <w:adjustRightInd w:val="0"/>
        <w:spacing w:after="0" w:line="240" w:lineRule="auto"/>
        <w:ind w:left="3660" w:hanging="690"/>
        <w:rPr>
          <w:rFonts w:ascii="Times New Roman" w:hAnsi="Times New Roman" w:cs="Times New Roman"/>
          <w:sz w:val="24"/>
          <w:szCs w:val="24"/>
        </w:rPr>
      </w:pPr>
      <w:r w:rsidRPr="00806B61">
        <w:rPr>
          <w:rFonts w:ascii="Times New Roman" w:hAnsi="Times New Roman" w:cs="Times New Roman"/>
          <w:b/>
          <w:bCs/>
          <w:sz w:val="24"/>
          <w:szCs w:val="24"/>
        </w:rPr>
        <w:t xml:space="preserve">         </w:t>
      </w:r>
      <w:r w:rsidR="002459B8" w:rsidRPr="00806B61">
        <w:rPr>
          <w:rFonts w:ascii="Times New Roman" w:hAnsi="Times New Roman" w:cs="Times New Roman"/>
          <w:b/>
          <w:bCs/>
          <w:sz w:val="24"/>
          <w:szCs w:val="24"/>
        </w:rPr>
        <w:t xml:space="preserve">   </w:t>
      </w:r>
      <w:r w:rsidRPr="00806B61">
        <w:rPr>
          <w:rFonts w:ascii="Times New Roman" w:hAnsi="Times New Roman" w:cs="Times New Roman"/>
          <w:b/>
          <w:bCs/>
          <w:sz w:val="24"/>
          <w:szCs w:val="24"/>
        </w:rPr>
        <w:t xml:space="preserve"> </w:t>
      </w:r>
      <w:r w:rsidR="0081754C" w:rsidRPr="00806B61">
        <w:rPr>
          <w:rFonts w:ascii="Times New Roman" w:hAnsi="Times New Roman" w:cs="Times New Roman"/>
          <w:b/>
          <w:bCs/>
          <w:sz w:val="24"/>
          <w:szCs w:val="24"/>
        </w:rPr>
        <w:t>P</w:t>
      </w:r>
      <w:r w:rsidR="00EF3C40" w:rsidRPr="00806B61">
        <w:rPr>
          <w:rFonts w:ascii="Times New Roman" w:hAnsi="Times New Roman" w:cs="Times New Roman"/>
          <w:b/>
          <w:bCs/>
          <w:sz w:val="24"/>
          <w:szCs w:val="24"/>
        </w:rPr>
        <w:t>Ë</w:t>
      </w:r>
      <w:r w:rsidR="0081754C" w:rsidRPr="00806B61">
        <w:rPr>
          <w:rFonts w:ascii="Times New Roman" w:hAnsi="Times New Roman" w:cs="Times New Roman"/>
          <w:b/>
          <w:bCs/>
          <w:sz w:val="24"/>
          <w:szCs w:val="24"/>
        </w:rPr>
        <w:t>R</w:t>
      </w:r>
    </w:p>
    <w:p w:rsidR="002C63B6" w:rsidRPr="00806B61" w:rsidRDefault="002C63B6" w:rsidP="00DE7DD8">
      <w:pPr>
        <w:widowControl w:val="0"/>
        <w:autoSpaceDE w:val="0"/>
        <w:autoSpaceDN w:val="0"/>
        <w:adjustRightInd w:val="0"/>
        <w:spacing w:after="0" w:line="240" w:lineRule="auto"/>
        <w:ind w:hanging="690"/>
        <w:rPr>
          <w:rFonts w:ascii="Times New Roman" w:hAnsi="Times New Roman" w:cs="Times New Roman"/>
          <w:sz w:val="24"/>
          <w:szCs w:val="24"/>
        </w:rPr>
      </w:pPr>
    </w:p>
    <w:p w:rsidR="002C63B6" w:rsidRPr="00806B61" w:rsidRDefault="00784350" w:rsidP="00DE7DD8">
      <w:pPr>
        <w:widowControl w:val="0"/>
        <w:autoSpaceDE w:val="0"/>
        <w:autoSpaceDN w:val="0"/>
        <w:adjustRightInd w:val="0"/>
        <w:spacing w:after="0" w:line="240" w:lineRule="auto"/>
        <w:ind w:left="720" w:right="1260"/>
        <w:jc w:val="center"/>
        <w:rPr>
          <w:rFonts w:ascii="Times New Roman" w:hAnsi="Times New Roman" w:cs="Times New Roman"/>
          <w:sz w:val="24"/>
          <w:szCs w:val="24"/>
          <w:u w:val="single"/>
        </w:rPr>
      </w:pPr>
      <w:r w:rsidRPr="00806B61">
        <w:rPr>
          <w:rFonts w:ascii="Times New Roman" w:hAnsi="Times New Roman" w:cs="Times New Roman"/>
          <w:b/>
          <w:bCs/>
          <w:sz w:val="24"/>
          <w:szCs w:val="24"/>
          <w:u w:val="single"/>
        </w:rPr>
        <w:t>PËR PROJEKTLIGJIN “</w:t>
      </w:r>
      <w:r w:rsidR="00305899" w:rsidRPr="00806B61">
        <w:rPr>
          <w:rFonts w:ascii="Times New Roman" w:eastAsia="MS Mincho" w:hAnsi="Times New Roman" w:cs="Times New Roman"/>
          <w:b/>
          <w:caps/>
          <w:sz w:val="24"/>
          <w:szCs w:val="24"/>
          <w:u w:val="single"/>
        </w:rPr>
        <w:t>PËR SIGURIMIN E DETYRUESHËM NË SEKTORIN E TRANSPORTIT</w:t>
      </w:r>
      <w:r w:rsidRPr="00806B61">
        <w:rPr>
          <w:rFonts w:ascii="Times New Roman" w:hAnsi="Times New Roman" w:cs="Times New Roman"/>
          <w:b/>
          <w:bCs/>
          <w:sz w:val="24"/>
          <w:szCs w:val="24"/>
          <w:u w:val="single"/>
        </w:rPr>
        <w:t>”</w:t>
      </w:r>
    </w:p>
    <w:p w:rsidR="002C63B6" w:rsidRPr="00806B61" w:rsidRDefault="002C63B6" w:rsidP="00DE7DD8">
      <w:pPr>
        <w:widowControl w:val="0"/>
        <w:autoSpaceDE w:val="0"/>
        <w:autoSpaceDN w:val="0"/>
        <w:adjustRightInd w:val="0"/>
        <w:spacing w:after="0" w:line="240" w:lineRule="auto"/>
        <w:rPr>
          <w:rFonts w:ascii="Times New Roman" w:hAnsi="Times New Roman" w:cs="Times New Roman"/>
          <w:sz w:val="24"/>
          <w:szCs w:val="24"/>
        </w:rPr>
      </w:pP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806B61">
        <w:rPr>
          <w:rFonts w:ascii="Times New Roman" w:hAnsi="Times New Roman" w:cs="Times New Roman"/>
          <w:b/>
          <w:sz w:val="24"/>
          <w:szCs w:val="24"/>
        </w:rPr>
        <w:t>I. QËLLIMI I PROJEKTAKTIT DHE OBJEKTIVAT QË SYNOHEN TË ARRIHEN</w:t>
      </w:r>
    </w:p>
    <w:p w:rsidR="00DE7DD8" w:rsidRPr="00806B61" w:rsidRDefault="00DE7DD8" w:rsidP="00DE7DD8">
      <w:pPr>
        <w:spacing w:line="240" w:lineRule="auto"/>
        <w:jc w:val="both"/>
        <w:rPr>
          <w:rFonts w:ascii="Times New Roman" w:hAnsi="Times New Roman" w:cs="Times New Roman"/>
          <w:sz w:val="24"/>
          <w:szCs w:val="24"/>
        </w:rPr>
      </w:pPr>
    </w:p>
    <w:p w:rsidR="00A42343" w:rsidRPr="00806B61" w:rsidRDefault="00A42343" w:rsidP="00DE7DD8">
      <w:pPr>
        <w:spacing w:line="240" w:lineRule="auto"/>
        <w:jc w:val="both"/>
        <w:rPr>
          <w:rFonts w:ascii="Times New Roman" w:hAnsi="Times New Roman" w:cs="Times New Roman"/>
          <w:w w:val="105"/>
          <w:sz w:val="24"/>
          <w:szCs w:val="24"/>
        </w:rPr>
      </w:pPr>
      <w:r w:rsidRPr="00806B61">
        <w:rPr>
          <w:rFonts w:ascii="Times New Roman" w:hAnsi="Times New Roman" w:cs="Times New Roman"/>
          <w:w w:val="105"/>
          <w:sz w:val="24"/>
          <w:szCs w:val="24"/>
        </w:rPr>
        <w:t>Projektligji i sigurimit të detyrueshëm propozohet me qëllim përmirësimin e bazës ligjore të sigurimit të detyrueshëm.</w:t>
      </w:r>
      <w:r w:rsidRPr="00806B61">
        <w:rPr>
          <w:rFonts w:ascii="Times New Roman" w:hAnsi="Times New Roman" w:cs="Times New Roman"/>
          <w:spacing w:val="-10"/>
          <w:w w:val="105"/>
          <w:sz w:val="24"/>
          <w:szCs w:val="24"/>
        </w:rPr>
        <w:t xml:space="preserve"> </w:t>
      </w:r>
      <w:r w:rsidRPr="00806B61">
        <w:rPr>
          <w:rFonts w:ascii="Times New Roman" w:hAnsi="Times New Roman" w:cs="Times New Roman"/>
          <w:w w:val="105"/>
          <w:sz w:val="24"/>
          <w:szCs w:val="24"/>
        </w:rPr>
        <w:t>Ky</w:t>
      </w:r>
      <w:r w:rsidRPr="00806B61">
        <w:rPr>
          <w:rFonts w:ascii="Times New Roman" w:hAnsi="Times New Roman" w:cs="Times New Roman"/>
          <w:spacing w:val="-7"/>
          <w:w w:val="105"/>
          <w:sz w:val="24"/>
          <w:szCs w:val="24"/>
        </w:rPr>
        <w:t xml:space="preserve"> </w:t>
      </w:r>
      <w:r w:rsidRPr="00806B61">
        <w:rPr>
          <w:rFonts w:ascii="Times New Roman" w:hAnsi="Times New Roman" w:cs="Times New Roman"/>
          <w:w w:val="105"/>
          <w:sz w:val="24"/>
          <w:szCs w:val="24"/>
        </w:rPr>
        <w:t>zhvillim</w:t>
      </w:r>
      <w:r w:rsidRPr="00806B61">
        <w:rPr>
          <w:rFonts w:ascii="Times New Roman" w:hAnsi="Times New Roman" w:cs="Times New Roman"/>
          <w:spacing w:val="-10"/>
          <w:w w:val="105"/>
          <w:sz w:val="24"/>
          <w:szCs w:val="24"/>
        </w:rPr>
        <w:t xml:space="preserve"> </w:t>
      </w:r>
      <w:r w:rsidRPr="00806B61">
        <w:rPr>
          <w:rFonts w:ascii="Times New Roman" w:hAnsi="Times New Roman" w:cs="Times New Roman"/>
          <w:w w:val="105"/>
          <w:sz w:val="24"/>
          <w:szCs w:val="24"/>
        </w:rPr>
        <w:t>ligjor</w:t>
      </w:r>
      <w:r w:rsidRPr="00806B61">
        <w:rPr>
          <w:rFonts w:ascii="Times New Roman" w:hAnsi="Times New Roman" w:cs="Times New Roman"/>
          <w:spacing w:val="-10"/>
          <w:w w:val="105"/>
          <w:sz w:val="24"/>
          <w:szCs w:val="24"/>
        </w:rPr>
        <w:t xml:space="preserve"> </w:t>
      </w:r>
      <w:r w:rsidRPr="00806B61">
        <w:rPr>
          <w:rFonts w:ascii="Times New Roman" w:hAnsi="Times New Roman" w:cs="Times New Roman"/>
          <w:w w:val="105"/>
          <w:sz w:val="24"/>
          <w:szCs w:val="24"/>
        </w:rPr>
        <w:t>ndërmerret në një kohë kur tregu i sigurimeve është zhvilluar me shpejtësi dhe kërkohen ndryshime ligjore në përgjigje të këtij zhvillimi, me qëllim mbrojtjen e konsumatorit dhe përafrimit me standartet ndërkombëtare. Ligji “Për sigurimin e detyrueshëm në sektorin e transportit”, akoma në fuqi, është hartuar që në vitin</w:t>
      </w:r>
      <w:r w:rsidRPr="00806B61">
        <w:rPr>
          <w:rFonts w:ascii="Times New Roman" w:hAnsi="Times New Roman" w:cs="Times New Roman"/>
          <w:spacing w:val="-19"/>
          <w:w w:val="105"/>
          <w:sz w:val="24"/>
          <w:szCs w:val="24"/>
        </w:rPr>
        <w:t xml:space="preserve"> </w:t>
      </w:r>
      <w:r w:rsidRPr="00806B61">
        <w:rPr>
          <w:rFonts w:ascii="Times New Roman" w:hAnsi="Times New Roman" w:cs="Times New Roman"/>
          <w:w w:val="105"/>
          <w:sz w:val="24"/>
          <w:szCs w:val="24"/>
        </w:rPr>
        <w:t>2009 dhe ndryshuar në vitin 2011.</w:t>
      </w:r>
    </w:p>
    <w:p w:rsidR="001202B7" w:rsidRPr="00806B61" w:rsidRDefault="00761C49" w:rsidP="00DE7DD8">
      <w:pPr>
        <w:spacing w:line="240" w:lineRule="auto"/>
        <w:jc w:val="both"/>
        <w:rPr>
          <w:rFonts w:ascii="Times New Roman" w:hAnsi="Times New Roman" w:cs="Times New Roman"/>
          <w:sz w:val="24"/>
          <w:szCs w:val="24"/>
        </w:rPr>
      </w:pPr>
      <w:r>
        <w:rPr>
          <w:rFonts w:ascii="Times New Roman" w:hAnsi="Times New Roman" w:cs="Times New Roman"/>
          <w:sz w:val="24"/>
          <w:szCs w:val="24"/>
        </w:rPr>
        <w:t>Ky projekt</w:t>
      </w:r>
      <w:r w:rsidR="00FE15B5" w:rsidRPr="00806B61">
        <w:rPr>
          <w:rFonts w:ascii="Times New Roman" w:hAnsi="Times New Roman" w:cs="Times New Roman"/>
          <w:sz w:val="24"/>
          <w:szCs w:val="24"/>
        </w:rPr>
        <w:t>ligj</w:t>
      </w:r>
      <w:r w:rsidR="001202B7" w:rsidRPr="00806B61">
        <w:rPr>
          <w:rFonts w:ascii="Times New Roman" w:hAnsi="Times New Roman" w:cs="Times New Roman"/>
          <w:sz w:val="24"/>
          <w:szCs w:val="24"/>
        </w:rPr>
        <w:t xml:space="preserve"> </w:t>
      </w:r>
      <w:r w:rsidR="00302C7A" w:rsidRPr="00806B61">
        <w:rPr>
          <w:rFonts w:ascii="Times New Roman" w:hAnsi="Times New Roman" w:cs="Times New Roman"/>
          <w:sz w:val="24"/>
          <w:szCs w:val="24"/>
        </w:rPr>
        <w:t>synon</w:t>
      </w:r>
      <w:r w:rsidR="001202B7" w:rsidRPr="00806B61">
        <w:rPr>
          <w:rFonts w:ascii="Times New Roman" w:hAnsi="Times New Roman" w:cs="Times New Roman"/>
          <w:sz w:val="24"/>
          <w:szCs w:val="24"/>
        </w:rPr>
        <w:t>:</w:t>
      </w:r>
    </w:p>
    <w:p w:rsidR="00A42343" w:rsidRPr="00806B61" w:rsidRDefault="00A42343" w:rsidP="00DE7DD8">
      <w:pPr>
        <w:widowControl w:val="0"/>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806B61">
        <w:rPr>
          <w:rFonts w:ascii="Times New Roman" w:hAnsi="Times New Roman" w:cs="Times New Roman"/>
          <w:bCs/>
          <w:sz w:val="24"/>
          <w:szCs w:val="24"/>
          <w:lang w:val="sq-AL"/>
        </w:rPr>
        <w:t xml:space="preserve">përafrimin </w:t>
      </w:r>
      <w:r w:rsidR="00C07992" w:rsidRPr="00806B61">
        <w:rPr>
          <w:rFonts w:ascii="Times New Roman" w:hAnsi="Times New Roman" w:cs="Times New Roman"/>
          <w:bCs/>
          <w:sz w:val="24"/>
          <w:szCs w:val="24"/>
          <w:lang w:val="sq-AL"/>
        </w:rPr>
        <w:t xml:space="preserve">dhe harmonizimin </w:t>
      </w:r>
      <w:r w:rsidRPr="00806B61">
        <w:rPr>
          <w:rFonts w:ascii="Times New Roman" w:hAnsi="Times New Roman" w:cs="Times New Roman"/>
          <w:bCs/>
          <w:sz w:val="24"/>
          <w:szCs w:val="24"/>
          <w:lang w:val="sq-AL"/>
        </w:rPr>
        <w:t>e mëtejshëm</w:t>
      </w:r>
      <w:r w:rsidR="00C07992" w:rsidRPr="00806B61">
        <w:rPr>
          <w:rFonts w:ascii="Times New Roman" w:hAnsi="Times New Roman" w:cs="Times New Roman"/>
          <w:bCs/>
          <w:sz w:val="24"/>
          <w:szCs w:val="24"/>
          <w:lang w:val="sq-AL"/>
        </w:rPr>
        <w:t xml:space="preserve"> t</w:t>
      </w:r>
      <w:r w:rsidR="00A86C53" w:rsidRPr="00806B61">
        <w:rPr>
          <w:rFonts w:ascii="Times New Roman" w:hAnsi="Times New Roman" w:cs="Times New Roman"/>
          <w:bCs/>
          <w:sz w:val="24"/>
          <w:szCs w:val="24"/>
          <w:lang w:val="sq-AL"/>
        </w:rPr>
        <w:t>ë</w:t>
      </w:r>
      <w:r w:rsidR="00C07992" w:rsidRPr="00806B61">
        <w:rPr>
          <w:rFonts w:ascii="Times New Roman" w:hAnsi="Times New Roman" w:cs="Times New Roman"/>
          <w:bCs/>
          <w:sz w:val="24"/>
          <w:szCs w:val="24"/>
          <w:lang w:val="sq-AL"/>
        </w:rPr>
        <w:t xml:space="preserve"> legjislacionit</w:t>
      </w:r>
      <w:r w:rsidRPr="00806B61">
        <w:rPr>
          <w:rFonts w:ascii="Times New Roman" w:hAnsi="Times New Roman" w:cs="Times New Roman"/>
          <w:bCs/>
          <w:sz w:val="24"/>
          <w:szCs w:val="24"/>
          <w:lang w:val="sq-AL"/>
        </w:rPr>
        <w:t xml:space="preserve"> me direktivat evropiane;</w:t>
      </w:r>
    </w:p>
    <w:p w:rsidR="004663D0" w:rsidRDefault="00A42343" w:rsidP="00DE7DD8">
      <w:pPr>
        <w:pStyle w:val="ListParagraph"/>
        <w:numPr>
          <w:ilvl w:val="0"/>
          <w:numId w:val="11"/>
        </w:numPr>
        <w:spacing w:line="240" w:lineRule="auto"/>
        <w:jc w:val="both"/>
        <w:rPr>
          <w:rFonts w:ascii="Times New Roman" w:hAnsi="Times New Roman"/>
          <w:sz w:val="24"/>
          <w:szCs w:val="24"/>
        </w:rPr>
      </w:pPr>
      <w:r w:rsidRPr="00806B61">
        <w:rPr>
          <w:rFonts w:ascii="Times New Roman" w:hAnsi="Times New Roman"/>
          <w:sz w:val="24"/>
          <w:szCs w:val="24"/>
        </w:rPr>
        <w:t>t</w:t>
      </w:r>
      <w:r w:rsidR="00A86C53" w:rsidRPr="00806B61">
        <w:rPr>
          <w:rFonts w:ascii="Times New Roman" w:hAnsi="Times New Roman"/>
          <w:sz w:val="24"/>
          <w:szCs w:val="24"/>
        </w:rPr>
        <w:t>ë</w:t>
      </w:r>
      <w:r w:rsidRPr="00806B61">
        <w:rPr>
          <w:rFonts w:ascii="Times New Roman" w:hAnsi="Times New Roman"/>
          <w:sz w:val="24"/>
          <w:szCs w:val="24"/>
        </w:rPr>
        <w:t xml:space="preserve"> </w:t>
      </w:r>
      <w:r w:rsidR="004663D0" w:rsidRPr="00806B61">
        <w:rPr>
          <w:rFonts w:ascii="Times New Roman" w:hAnsi="Times New Roman"/>
          <w:sz w:val="24"/>
          <w:szCs w:val="24"/>
        </w:rPr>
        <w:t xml:space="preserve">ndikojë në edukimin, ndërgjegjësimin dhe disiplinimin e konsumatorit si dhe </w:t>
      </w:r>
      <w:r w:rsidR="004F0736" w:rsidRPr="00806B61">
        <w:rPr>
          <w:rFonts w:ascii="Times New Roman" w:hAnsi="Times New Roman"/>
          <w:sz w:val="24"/>
          <w:szCs w:val="24"/>
        </w:rPr>
        <w:t>t</w:t>
      </w:r>
      <w:r w:rsidR="00EF3C40" w:rsidRPr="00806B61">
        <w:rPr>
          <w:rFonts w:ascii="Times New Roman" w:hAnsi="Times New Roman"/>
          <w:sz w:val="24"/>
          <w:szCs w:val="24"/>
        </w:rPr>
        <w:t>ë</w:t>
      </w:r>
      <w:r w:rsidR="004F0736" w:rsidRPr="00806B61">
        <w:rPr>
          <w:rFonts w:ascii="Times New Roman" w:hAnsi="Times New Roman"/>
          <w:sz w:val="24"/>
          <w:szCs w:val="24"/>
        </w:rPr>
        <w:t xml:space="preserve"> </w:t>
      </w:r>
      <w:r w:rsidR="004663D0" w:rsidRPr="00806B61">
        <w:rPr>
          <w:rFonts w:ascii="Times New Roman" w:hAnsi="Times New Roman"/>
          <w:sz w:val="24"/>
          <w:szCs w:val="24"/>
        </w:rPr>
        <w:t>rrisë cilësinë e shërbimit ndaj tij;</w:t>
      </w:r>
    </w:p>
    <w:p w:rsidR="006F29B7" w:rsidRPr="00806B61" w:rsidRDefault="006F29B7"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 xml:space="preserve">rritjen e </w:t>
      </w:r>
      <w:r w:rsidR="00BA7272">
        <w:rPr>
          <w:rFonts w:ascii="Times New Roman" w:hAnsi="Times New Roman"/>
          <w:sz w:val="24"/>
          <w:szCs w:val="24"/>
        </w:rPr>
        <w:t>kufirit minimal t</w:t>
      </w:r>
      <w:r w:rsidR="00952E0B">
        <w:rPr>
          <w:rFonts w:ascii="Times New Roman" w:hAnsi="Times New Roman"/>
          <w:sz w:val="24"/>
          <w:szCs w:val="24"/>
        </w:rPr>
        <w:t>ë</w:t>
      </w:r>
      <w:r w:rsidR="00BA7272">
        <w:rPr>
          <w:rFonts w:ascii="Times New Roman" w:hAnsi="Times New Roman"/>
          <w:sz w:val="24"/>
          <w:szCs w:val="24"/>
        </w:rPr>
        <w:t xml:space="preserve"> p</w:t>
      </w:r>
      <w:r w:rsidR="00952E0B">
        <w:rPr>
          <w:rFonts w:ascii="Times New Roman" w:hAnsi="Times New Roman"/>
          <w:sz w:val="24"/>
          <w:szCs w:val="24"/>
        </w:rPr>
        <w:t>ë</w:t>
      </w:r>
      <w:r w:rsidR="00BA7272">
        <w:rPr>
          <w:rFonts w:ascii="Times New Roman" w:hAnsi="Times New Roman"/>
          <w:sz w:val="24"/>
          <w:szCs w:val="24"/>
        </w:rPr>
        <w:t>rgjegj</w:t>
      </w:r>
      <w:r w:rsidR="00952E0B">
        <w:rPr>
          <w:rFonts w:ascii="Times New Roman" w:hAnsi="Times New Roman"/>
          <w:sz w:val="24"/>
          <w:szCs w:val="24"/>
        </w:rPr>
        <w:t>ë</w:t>
      </w:r>
      <w:r w:rsidR="00BA7272">
        <w:rPr>
          <w:rFonts w:ascii="Times New Roman" w:hAnsi="Times New Roman"/>
          <w:sz w:val="24"/>
          <w:szCs w:val="24"/>
        </w:rPr>
        <w:t>sis</w:t>
      </w:r>
      <w:r w:rsidR="00952E0B">
        <w:rPr>
          <w:rFonts w:ascii="Times New Roman" w:hAnsi="Times New Roman"/>
          <w:sz w:val="24"/>
          <w:szCs w:val="24"/>
        </w:rPr>
        <w:t>ë</w:t>
      </w:r>
      <w:r>
        <w:rPr>
          <w:rFonts w:ascii="Times New Roman" w:hAnsi="Times New Roman"/>
          <w:sz w:val="24"/>
          <w:szCs w:val="24"/>
        </w:rPr>
        <w:t xml:space="preserve"> n</w:t>
      </w:r>
      <w:r w:rsidR="009D5EC4">
        <w:rPr>
          <w:rFonts w:ascii="Times New Roman" w:hAnsi="Times New Roman"/>
          <w:sz w:val="24"/>
          <w:szCs w:val="24"/>
        </w:rPr>
        <w:t>ë</w:t>
      </w:r>
      <w:r>
        <w:rPr>
          <w:rFonts w:ascii="Times New Roman" w:hAnsi="Times New Roman"/>
          <w:sz w:val="24"/>
          <w:szCs w:val="24"/>
        </w:rPr>
        <w:t xml:space="preserve"> m</w:t>
      </w:r>
      <w:r w:rsidR="009D5EC4">
        <w:rPr>
          <w:rFonts w:ascii="Times New Roman" w:hAnsi="Times New Roman"/>
          <w:sz w:val="24"/>
          <w:szCs w:val="24"/>
        </w:rPr>
        <w:t>ë</w:t>
      </w:r>
      <w:r>
        <w:rPr>
          <w:rFonts w:ascii="Times New Roman" w:hAnsi="Times New Roman"/>
          <w:sz w:val="24"/>
          <w:szCs w:val="24"/>
        </w:rPr>
        <w:t>nyr</w:t>
      </w:r>
      <w:r w:rsidR="009D5EC4">
        <w:rPr>
          <w:rFonts w:ascii="Times New Roman" w:hAnsi="Times New Roman"/>
          <w:sz w:val="24"/>
          <w:szCs w:val="24"/>
        </w:rPr>
        <w:t>ë</w:t>
      </w:r>
      <w:r>
        <w:rPr>
          <w:rFonts w:ascii="Times New Roman" w:hAnsi="Times New Roman"/>
          <w:sz w:val="24"/>
          <w:szCs w:val="24"/>
        </w:rPr>
        <w:t xml:space="preserve"> progresive t</w:t>
      </w:r>
      <w:r w:rsidR="009D5EC4">
        <w:rPr>
          <w:rFonts w:ascii="Times New Roman" w:hAnsi="Times New Roman"/>
          <w:sz w:val="24"/>
          <w:szCs w:val="24"/>
        </w:rPr>
        <w:t>ë</w:t>
      </w:r>
      <w:r>
        <w:rPr>
          <w:rFonts w:ascii="Times New Roman" w:hAnsi="Times New Roman"/>
          <w:sz w:val="24"/>
          <w:szCs w:val="24"/>
        </w:rPr>
        <w:t xml:space="preserve"> shtrir</w:t>
      </w:r>
      <w:r w:rsidR="009D5EC4">
        <w:rPr>
          <w:rFonts w:ascii="Times New Roman" w:hAnsi="Times New Roman"/>
          <w:sz w:val="24"/>
          <w:szCs w:val="24"/>
        </w:rPr>
        <w:t>ë</w:t>
      </w:r>
      <w:r>
        <w:rPr>
          <w:rFonts w:ascii="Times New Roman" w:hAnsi="Times New Roman"/>
          <w:sz w:val="24"/>
          <w:szCs w:val="24"/>
        </w:rPr>
        <w:t xml:space="preserve"> n</w:t>
      </w:r>
      <w:r w:rsidR="009D5EC4">
        <w:rPr>
          <w:rFonts w:ascii="Times New Roman" w:hAnsi="Times New Roman"/>
          <w:sz w:val="24"/>
          <w:szCs w:val="24"/>
        </w:rPr>
        <w:t>ë</w:t>
      </w:r>
      <w:r>
        <w:rPr>
          <w:rFonts w:ascii="Times New Roman" w:hAnsi="Times New Roman"/>
          <w:sz w:val="24"/>
          <w:szCs w:val="24"/>
        </w:rPr>
        <w:t xml:space="preserve"> koh</w:t>
      </w:r>
      <w:r w:rsidR="009D5EC4">
        <w:rPr>
          <w:rFonts w:ascii="Times New Roman" w:hAnsi="Times New Roman"/>
          <w:sz w:val="24"/>
          <w:szCs w:val="24"/>
        </w:rPr>
        <w:t>ë</w:t>
      </w:r>
      <w:r>
        <w:rPr>
          <w:rFonts w:ascii="Times New Roman" w:hAnsi="Times New Roman"/>
          <w:sz w:val="24"/>
          <w:szCs w:val="24"/>
        </w:rPr>
        <w:t>;</w:t>
      </w:r>
    </w:p>
    <w:p w:rsidR="00C07992" w:rsidRPr="00806B61" w:rsidRDefault="004663D0" w:rsidP="00DE7DD8">
      <w:pPr>
        <w:pStyle w:val="ListParagraph"/>
        <w:numPr>
          <w:ilvl w:val="0"/>
          <w:numId w:val="11"/>
        </w:numPr>
        <w:spacing w:line="240" w:lineRule="auto"/>
        <w:jc w:val="both"/>
        <w:rPr>
          <w:rFonts w:ascii="Times New Roman" w:hAnsi="Times New Roman"/>
          <w:sz w:val="24"/>
          <w:szCs w:val="24"/>
        </w:rPr>
      </w:pPr>
      <w:r w:rsidRPr="00806B61">
        <w:rPr>
          <w:rFonts w:ascii="Times New Roman" w:hAnsi="Times New Roman"/>
          <w:sz w:val="24"/>
          <w:szCs w:val="24"/>
        </w:rPr>
        <w:t>zgjidh</w:t>
      </w:r>
      <w:r w:rsidR="00A42343" w:rsidRPr="00806B61">
        <w:rPr>
          <w:rFonts w:ascii="Times New Roman" w:hAnsi="Times New Roman"/>
          <w:sz w:val="24"/>
          <w:szCs w:val="24"/>
        </w:rPr>
        <w:t>jen e</w:t>
      </w:r>
      <w:r w:rsidRPr="00806B61">
        <w:rPr>
          <w:rFonts w:ascii="Times New Roman" w:hAnsi="Times New Roman"/>
          <w:sz w:val="24"/>
          <w:szCs w:val="24"/>
        </w:rPr>
        <w:t xml:space="preserve"> problematika</w:t>
      </w:r>
      <w:r w:rsidR="00A42343" w:rsidRPr="00806B61">
        <w:rPr>
          <w:rFonts w:ascii="Times New Roman" w:hAnsi="Times New Roman"/>
          <w:sz w:val="24"/>
          <w:szCs w:val="24"/>
        </w:rPr>
        <w:t>ve</w:t>
      </w:r>
      <w:r w:rsidRPr="00806B61">
        <w:rPr>
          <w:rFonts w:ascii="Times New Roman" w:hAnsi="Times New Roman"/>
          <w:sz w:val="24"/>
          <w:szCs w:val="24"/>
        </w:rPr>
        <w:t xml:space="preserve"> </w:t>
      </w:r>
      <w:r w:rsidR="00A42343" w:rsidRPr="00806B61">
        <w:rPr>
          <w:rFonts w:ascii="Times New Roman" w:hAnsi="Times New Roman"/>
          <w:sz w:val="24"/>
          <w:szCs w:val="24"/>
        </w:rPr>
        <w:t>t</w:t>
      </w:r>
      <w:r w:rsidR="00A86C53" w:rsidRPr="00806B61">
        <w:rPr>
          <w:rFonts w:ascii="Times New Roman" w:hAnsi="Times New Roman"/>
          <w:sz w:val="24"/>
          <w:szCs w:val="24"/>
        </w:rPr>
        <w:t>ë</w:t>
      </w:r>
      <w:r w:rsidRPr="00806B61">
        <w:rPr>
          <w:rFonts w:ascii="Times New Roman" w:hAnsi="Times New Roman"/>
          <w:sz w:val="24"/>
          <w:szCs w:val="24"/>
        </w:rPr>
        <w:t xml:space="preserve"> Byrosë;</w:t>
      </w:r>
    </w:p>
    <w:p w:rsidR="00071F5A" w:rsidRPr="009909D3" w:rsidRDefault="00C07992" w:rsidP="00DE7DD8">
      <w:pPr>
        <w:pStyle w:val="ListParagraph"/>
        <w:numPr>
          <w:ilvl w:val="0"/>
          <w:numId w:val="11"/>
        </w:numPr>
        <w:spacing w:line="240" w:lineRule="auto"/>
        <w:jc w:val="both"/>
        <w:rPr>
          <w:rFonts w:ascii="Times New Roman" w:hAnsi="Times New Roman"/>
          <w:sz w:val="24"/>
          <w:szCs w:val="24"/>
        </w:rPr>
      </w:pPr>
      <w:r w:rsidRPr="009909D3">
        <w:rPr>
          <w:rFonts w:ascii="Times New Roman" w:hAnsi="Times New Roman"/>
          <w:bCs/>
          <w:sz w:val="24"/>
          <w:szCs w:val="24"/>
        </w:rPr>
        <w:t>të</w:t>
      </w:r>
      <w:r w:rsidR="00883BCB" w:rsidRPr="009909D3">
        <w:rPr>
          <w:rFonts w:ascii="Times New Roman" w:hAnsi="Times New Roman"/>
          <w:bCs/>
          <w:sz w:val="24"/>
          <w:szCs w:val="24"/>
        </w:rPr>
        <w:t xml:space="preserve"> shmangë interpertimit me standarde t</w:t>
      </w:r>
      <w:r w:rsidR="00071F5A" w:rsidRPr="009909D3">
        <w:rPr>
          <w:rFonts w:ascii="Times New Roman" w:hAnsi="Times New Roman"/>
          <w:bCs/>
          <w:sz w:val="24"/>
          <w:szCs w:val="24"/>
        </w:rPr>
        <w:t>ë</w:t>
      </w:r>
      <w:r w:rsidR="00883BCB" w:rsidRPr="009909D3">
        <w:rPr>
          <w:rFonts w:ascii="Times New Roman" w:hAnsi="Times New Roman"/>
          <w:bCs/>
          <w:sz w:val="24"/>
          <w:szCs w:val="24"/>
        </w:rPr>
        <w:t xml:space="preserve"> dyfishta</w:t>
      </w:r>
      <w:r w:rsidR="00AF1780" w:rsidRPr="009909D3">
        <w:rPr>
          <w:rFonts w:ascii="Times New Roman" w:hAnsi="Times New Roman"/>
          <w:bCs/>
          <w:sz w:val="24"/>
          <w:szCs w:val="24"/>
        </w:rPr>
        <w:t>,</w:t>
      </w:r>
      <w:r w:rsidR="00883BCB" w:rsidRPr="009909D3">
        <w:rPr>
          <w:rFonts w:ascii="Times New Roman" w:hAnsi="Times New Roman"/>
          <w:bCs/>
          <w:sz w:val="24"/>
          <w:szCs w:val="24"/>
        </w:rPr>
        <w:t xml:space="preserve"> </w:t>
      </w:r>
      <w:r w:rsidR="00AF1780" w:rsidRPr="009909D3">
        <w:rPr>
          <w:rFonts w:ascii="Times New Roman" w:hAnsi="Times New Roman"/>
          <w:bCs/>
          <w:sz w:val="24"/>
          <w:szCs w:val="24"/>
        </w:rPr>
        <w:t xml:space="preserve">për të njëjtën çështje, </w:t>
      </w:r>
      <w:r w:rsidR="00883BCB" w:rsidRPr="009909D3">
        <w:rPr>
          <w:rFonts w:ascii="Times New Roman" w:hAnsi="Times New Roman"/>
          <w:bCs/>
          <w:sz w:val="24"/>
          <w:szCs w:val="24"/>
        </w:rPr>
        <w:t>t</w:t>
      </w:r>
      <w:r w:rsidR="00071F5A" w:rsidRPr="009909D3">
        <w:rPr>
          <w:rFonts w:ascii="Times New Roman" w:hAnsi="Times New Roman"/>
          <w:bCs/>
          <w:sz w:val="24"/>
          <w:szCs w:val="24"/>
        </w:rPr>
        <w:t>ë</w:t>
      </w:r>
      <w:r w:rsidRPr="009909D3">
        <w:rPr>
          <w:rFonts w:ascii="Times New Roman" w:hAnsi="Times New Roman"/>
          <w:bCs/>
          <w:sz w:val="24"/>
          <w:szCs w:val="24"/>
        </w:rPr>
        <w:t xml:space="preserve"> ligjit</w:t>
      </w:r>
      <w:r w:rsidR="00883BCB" w:rsidRPr="009909D3">
        <w:rPr>
          <w:rFonts w:ascii="Times New Roman" w:hAnsi="Times New Roman"/>
          <w:bCs/>
          <w:sz w:val="24"/>
          <w:szCs w:val="24"/>
        </w:rPr>
        <w:t xml:space="preserve"> dhe akteve n</w:t>
      </w:r>
      <w:r w:rsidR="00071F5A" w:rsidRPr="009909D3">
        <w:rPr>
          <w:rFonts w:ascii="Times New Roman" w:hAnsi="Times New Roman"/>
          <w:bCs/>
          <w:sz w:val="24"/>
          <w:szCs w:val="24"/>
        </w:rPr>
        <w:t>ë</w:t>
      </w:r>
      <w:r w:rsidR="00883BCB" w:rsidRPr="009909D3">
        <w:rPr>
          <w:rFonts w:ascii="Times New Roman" w:hAnsi="Times New Roman"/>
          <w:bCs/>
          <w:sz w:val="24"/>
          <w:szCs w:val="24"/>
        </w:rPr>
        <w:t>nligjore</w:t>
      </w:r>
      <w:r w:rsidR="00071F5A" w:rsidRPr="009909D3">
        <w:rPr>
          <w:rFonts w:ascii="Times New Roman" w:hAnsi="Times New Roman"/>
          <w:bCs/>
          <w:sz w:val="24"/>
          <w:szCs w:val="24"/>
        </w:rPr>
        <w:t xml:space="preserve"> në zbtim të tij</w:t>
      </w:r>
      <w:r w:rsidR="00883BCB" w:rsidRPr="009909D3">
        <w:rPr>
          <w:rFonts w:ascii="Times New Roman" w:hAnsi="Times New Roman"/>
          <w:bCs/>
          <w:sz w:val="24"/>
          <w:szCs w:val="24"/>
        </w:rPr>
        <w:t xml:space="preserve">; </w:t>
      </w:r>
    </w:p>
    <w:p w:rsidR="007F2752" w:rsidRPr="00883BCB" w:rsidRDefault="002007FF" w:rsidP="00DE7DD8">
      <w:pPr>
        <w:pStyle w:val="ListParagraph"/>
        <w:numPr>
          <w:ilvl w:val="0"/>
          <w:numId w:val="11"/>
        </w:numPr>
        <w:spacing w:line="240" w:lineRule="auto"/>
        <w:jc w:val="both"/>
        <w:rPr>
          <w:rFonts w:ascii="Times New Roman" w:hAnsi="Times New Roman"/>
          <w:sz w:val="24"/>
          <w:szCs w:val="24"/>
        </w:rPr>
      </w:pPr>
      <w:r w:rsidRPr="00883BCB">
        <w:rPr>
          <w:rFonts w:ascii="Times New Roman" w:hAnsi="Times New Roman"/>
          <w:bCs/>
          <w:sz w:val="24"/>
          <w:szCs w:val="24"/>
        </w:rPr>
        <w:t>përshtatjen me zhvillimet dhe kërkesat e tregut të sigurimeve;</w:t>
      </w:r>
      <w:r w:rsidR="00C07992" w:rsidRPr="00883BCB">
        <w:rPr>
          <w:rFonts w:ascii="Times New Roman" w:hAnsi="Times New Roman"/>
          <w:bCs/>
          <w:sz w:val="24"/>
          <w:szCs w:val="24"/>
        </w:rPr>
        <w:t xml:space="preserve"> </w:t>
      </w:r>
    </w:p>
    <w:p w:rsidR="007F2752" w:rsidRPr="00806B61" w:rsidRDefault="00C07992" w:rsidP="00DE7DD8">
      <w:pPr>
        <w:pStyle w:val="ListParagraph"/>
        <w:numPr>
          <w:ilvl w:val="0"/>
          <w:numId w:val="11"/>
        </w:numPr>
        <w:spacing w:line="240" w:lineRule="auto"/>
        <w:jc w:val="both"/>
        <w:rPr>
          <w:rFonts w:ascii="Times New Roman" w:hAnsi="Times New Roman"/>
          <w:sz w:val="24"/>
          <w:szCs w:val="24"/>
        </w:rPr>
      </w:pPr>
      <w:r w:rsidRPr="00806B61">
        <w:rPr>
          <w:rFonts w:ascii="Times New Roman" w:hAnsi="Times New Roman"/>
          <w:bCs/>
          <w:sz w:val="24"/>
          <w:szCs w:val="24"/>
        </w:rPr>
        <w:t>t</w:t>
      </w:r>
      <w:r w:rsidR="00A86C53" w:rsidRPr="00806B61">
        <w:rPr>
          <w:rFonts w:ascii="Times New Roman" w:hAnsi="Times New Roman"/>
          <w:bCs/>
          <w:sz w:val="24"/>
          <w:szCs w:val="24"/>
        </w:rPr>
        <w:t>ë</w:t>
      </w:r>
      <w:r w:rsidRPr="00806B61">
        <w:rPr>
          <w:rFonts w:ascii="Times New Roman" w:hAnsi="Times New Roman"/>
          <w:bCs/>
          <w:sz w:val="24"/>
          <w:szCs w:val="24"/>
        </w:rPr>
        <w:t xml:space="preserve"> ndikojë në uljen e numrit të drejtuesve të mjeteve të transportit që qarkullojnë të pa pajisur me kontratën e sigurimit të detyrueshëm sipas këtij Ligji</w:t>
      </w:r>
      <w:r w:rsidR="007F2752" w:rsidRPr="00806B61">
        <w:rPr>
          <w:rFonts w:ascii="Times New Roman" w:hAnsi="Times New Roman"/>
          <w:bCs/>
          <w:sz w:val="24"/>
          <w:szCs w:val="24"/>
        </w:rPr>
        <w:t xml:space="preserve">; </w:t>
      </w:r>
    </w:p>
    <w:p w:rsidR="007F2752" w:rsidRPr="00BA7272" w:rsidRDefault="007F2752" w:rsidP="00DE7DD8">
      <w:pPr>
        <w:pStyle w:val="ListParagraph"/>
        <w:numPr>
          <w:ilvl w:val="0"/>
          <w:numId w:val="11"/>
        </w:numPr>
        <w:spacing w:line="240" w:lineRule="auto"/>
        <w:jc w:val="both"/>
        <w:rPr>
          <w:rFonts w:ascii="Times New Roman" w:hAnsi="Times New Roman"/>
          <w:sz w:val="24"/>
          <w:szCs w:val="24"/>
        </w:rPr>
      </w:pPr>
      <w:r w:rsidRPr="00806B61">
        <w:rPr>
          <w:rFonts w:ascii="Times New Roman" w:hAnsi="Times New Roman"/>
          <w:bCs/>
          <w:sz w:val="24"/>
          <w:szCs w:val="24"/>
        </w:rPr>
        <w:t>t</w:t>
      </w:r>
      <w:r w:rsidR="00A86C53" w:rsidRPr="00806B61">
        <w:rPr>
          <w:rFonts w:ascii="Times New Roman" w:hAnsi="Times New Roman"/>
          <w:bCs/>
          <w:sz w:val="24"/>
          <w:szCs w:val="24"/>
        </w:rPr>
        <w:t>ë</w:t>
      </w:r>
      <w:r w:rsidRPr="00806B61">
        <w:rPr>
          <w:rFonts w:ascii="Times New Roman" w:hAnsi="Times New Roman"/>
          <w:bCs/>
          <w:sz w:val="24"/>
          <w:szCs w:val="24"/>
        </w:rPr>
        <w:t xml:space="preserve"> përmirësojë procedurat dhe afatet e trajtimit të kërkesave për dëmshpërblim nga ana e shoqërive të sigurimit; </w:t>
      </w:r>
    </w:p>
    <w:p w:rsidR="006F29B7" w:rsidRPr="00806B61" w:rsidRDefault="006F29B7"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bCs/>
          <w:sz w:val="24"/>
          <w:szCs w:val="24"/>
        </w:rPr>
        <w:t>p</w:t>
      </w:r>
      <w:r w:rsidR="009D5EC4">
        <w:rPr>
          <w:rFonts w:ascii="Times New Roman" w:hAnsi="Times New Roman"/>
          <w:bCs/>
          <w:sz w:val="24"/>
          <w:szCs w:val="24"/>
        </w:rPr>
        <w:t>ë</w:t>
      </w:r>
      <w:r>
        <w:rPr>
          <w:rFonts w:ascii="Times New Roman" w:hAnsi="Times New Roman"/>
          <w:bCs/>
          <w:sz w:val="24"/>
          <w:szCs w:val="24"/>
        </w:rPr>
        <w:t>rmir</w:t>
      </w:r>
      <w:r w:rsidR="009D5EC4">
        <w:rPr>
          <w:rFonts w:ascii="Times New Roman" w:hAnsi="Times New Roman"/>
          <w:bCs/>
          <w:sz w:val="24"/>
          <w:szCs w:val="24"/>
        </w:rPr>
        <w:t>ë</w:t>
      </w:r>
      <w:r>
        <w:rPr>
          <w:rFonts w:ascii="Times New Roman" w:hAnsi="Times New Roman"/>
          <w:bCs/>
          <w:sz w:val="24"/>
          <w:szCs w:val="24"/>
        </w:rPr>
        <w:t>son procedurat q</w:t>
      </w:r>
      <w:r w:rsidR="009D5EC4">
        <w:rPr>
          <w:rFonts w:ascii="Times New Roman" w:hAnsi="Times New Roman"/>
          <w:bCs/>
          <w:sz w:val="24"/>
          <w:szCs w:val="24"/>
        </w:rPr>
        <w:t>ë</w:t>
      </w:r>
      <w:r>
        <w:rPr>
          <w:rFonts w:ascii="Times New Roman" w:hAnsi="Times New Roman"/>
          <w:bCs/>
          <w:sz w:val="24"/>
          <w:szCs w:val="24"/>
        </w:rPr>
        <w:t xml:space="preserve"> do t</w:t>
      </w:r>
      <w:r w:rsidR="009D5EC4">
        <w:rPr>
          <w:rFonts w:ascii="Times New Roman" w:hAnsi="Times New Roman"/>
          <w:bCs/>
          <w:sz w:val="24"/>
          <w:szCs w:val="24"/>
        </w:rPr>
        <w:t>ë</w:t>
      </w:r>
      <w:r>
        <w:rPr>
          <w:rFonts w:ascii="Times New Roman" w:hAnsi="Times New Roman"/>
          <w:bCs/>
          <w:sz w:val="24"/>
          <w:szCs w:val="24"/>
        </w:rPr>
        <w:t xml:space="preserve"> zgjidhen me mir</w:t>
      </w:r>
      <w:r w:rsidR="009D5EC4">
        <w:rPr>
          <w:rFonts w:ascii="Times New Roman" w:hAnsi="Times New Roman"/>
          <w:bCs/>
          <w:sz w:val="24"/>
          <w:szCs w:val="24"/>
        </w:rPr>
        <w:t>ë</w:t>
      </w:r>
      <w:r>
        <w:rPr>
          <w:rFonts w:ascii="Times New Roman" w:hAnsi="Times New Roman"/>
          <w:bCs/>
          <w:sz w:val="24"/>
          <w:szCs w:val="24"/>
        </w:rPr>
        <w:t>kuptimin midis pal</w:t>
      </w:r>
      <w:r w:rsidR="009D5EC4">
        <w:rPr>
          <w:rFonts w:ascii="Times New Roman" w:hAnsi="Times New Roman"/>
          <w:bCs/>
          <w:sz w:val="24"/>
          <w:szCs w:val="24"/>
        </w:rPr>
        <w:t>ë</w:t>
      </w:r>
      <w:r>
        <w:rPr>
          <w:rFonts w:ascii="Times New Roman" w:hAnsi="Times New Roman"/>
          <w:bCs/>
          <w:sz w:val="24"/>
          <w:szCs w:val="24"/>
        </w:rPr>
        <w:t>ve t</w:t>
      </w:r>
      <w:r w:rsidR="009D5EC4">
        <w:rPr>
          <w:rFonts w:ascii="Times New Roman" w:hAnsi="Times New Roman"/>
          <w:bCs/>
          <w:sz w:val="24"/>
          <w:szCs w:val="24"/>
        </w:rPr>
        <w:t>ë</w:t>
      </w:r>
      <w:r>
        <w:rPr>
          <w:rFonts w:ascii="Times New Roman" w:hAnsi="Times New Roman"/>
          <w:bCs/>
          <w:sz w:val="24"/>
          <w:szCs w:val="24"/>
        </w:rPr>
        <w:t xml:space="preserve"> p</w:t>
      </w:r>
      <w:r w:rsidR="009D5EC4">
        <w:rPr>
          <w:rFonts w:ascii="Times New Roman" w:hAnsi="Times New Roman"/>
          <w:bCs/>
          <w:sz w:val="24"/>
          <w:szCs w:val="24"/>
        </w:rPr>
        <w:t>ë</w:t>
      </w:r>
      <w:r>
        <w:rPr>
          <w:rFonts w:ascii="Times New Roman" w:hAnsi="Times New Roman"/>
          <w:bCs/>
          <w:sz w:val="24"/>
          <w:szCs w:val="24"/>
        </w:rPr>
        <w:t>rfshir</w:t>
      </w:r>
      <w:r w:rsidR="00761C49">
        <w:rPr>
          <w:rFonts w:ascii="Times New Roman" w:hAnsi="Times New Roman"/>
          <w:bCs/>
          <w:sz w:val="24"/>
          <w:szCs w:val="24"/>
        </w:rPr>
        <w:t>a</w:t>
      </w:r>
      <w:r>
        <w:rPr>
          <w:rFonts w:ascii="Times New Roman" w:hAnsi="Times New Roman"/>
          <w:bCs/>
          <w:sz w:val="24"/>
          <w:szCs w:val="24"/>
        </w:rPr>
        <w:t xml:space="preserve"> n</w:t>
      </w:r>
      <w:r w:rsidR="009D5EC4">
        <w:rPr>
          <w:rFonts w:ascii="Times New Roman" w:hAnsi="Times New Roman"/>
          <w:bCs/>
          <w:sz w:val="24"/>
          <w:szCs w:val="24"/>
        </w:rPr>
        <w:t>ë</w:t>
      </w:r>
      <w:r>
        <w:rPr>
          <w:rFonts w:ascii="Times New Roman" w:hAnsi="Times New Roman"/>
          <w:bCs/>
          <w:sz w:val="24"/>
          <w:szCs w:val="24"/>
        </w:rPr>
        <w:t xml:space="preserve"> aksident, p</w:t>
      </w:r>
      <w:r w:rsidR="009D5EC4">
        <w:rPr>
          <w:rFonts w:ascii="Times New Roman" w:hAnsi="Times New Roman"/>
          <w:bCs/>
          <w:sz w:val="24"/>
          <w:szCs w:val="24"/>
        </w:rPr>
        <w:t>ë</w:t>
      </w:r>
      <w:r>
        <w:rPr>
          <w:rFonts w:ascii="Times New Roman" w:hAnsi="Times New Roman"/>
          <w:bCs/>
          <w:sz w:val="24"/>
          <w:szCs w:val="24"/>
        </w:rPr>
        <w:t>r rastet e d</w:t>
      </w:r>
      <w:r w:rsidR="009D5EC4">
        <w:rPr>
          <w:rFonts w:ascii="Times New Roman" w:hAnsi="Times New Roman"/>
          <w:bCs/>
          <w:sz w:val="24"/>
          <w:szCs w:val="24"/>
        </w:rPr>
        <w:t>ë</w:t>
      </w:r>
      <w:r>
        <w:rPr>
          <w:rFonts w:ascii="Times New Roman" w:hAnsi="Times New Roman"/>
          <w:bCs/>
          <w:sz w:val="24"/>
          <w:szCs w:val="24"/>
        </w:rPr>
        <w:t xml:space="preserve">meve materiale </w:t>
      </w:r>
      <w:r w:rsidR="00761C49">
        <w:rPr>
          <w:rFonts w:ascii="Times New Roman" w:hAnsi="Times New Roman"/>
          <w:bCs/>
          <w:sz w:val="24"/>
          <w:szCs w:val="24"/>
        </w:rPr>
        <w:t>me</w:t>
      </w:r>
      <w:r>
        <w:rPr>
          <w:rFonts w:ascii="Times New Roman" w:hAnsi="Times New Roman"/>
          <w:bCs/>
          <w:sz w:val="24"/>
          <w:szCs w:val="24"/>
        </w:rPr>
        <w:t xml:space="preserve"> nj</w:t>
      </w:r>
      <w:r w:rsidR="009D5EC4">
        <w:rPr>
          <w:rFonts w:ascii="Times New Roman" w:hAnsi="Times New Roman"/>
          <w:bCs/>
          <w:sz w:val="24"/>
          <w:szCs w:val="24"/>
        </w:rPr>
        <w:t>ë</w:t>
      </w:r>
      <w:r>
        <w:rPr>
          <w:rFonts w:ascii="Times New Roman" w:hAnsi="Times New Roman"/>
          <w:bCs/>
          <w:sz w:val="24"/>
          <w:szCs w:val="24"/>
        </w:rPr>
        <w:t xml:space="preserve"> vler</w:t>
      </w:r>
      <w:r w:rsidR="009D5EC4">
        <w:rPr>
          <w:rFonts w:ascii="Times New Roman" w:hAnsi="Times New Roman"/>
          <w:bCs/>
          <w:sz w:val="24"/>
          <w:szCs w:val="24"/>
        </w:rPr>
        <w:t>ë</w:t>
      </w:r>
      <w:r>
        <w:rPr>
          <w:rFonts w:ascii="Times New Roman" w:hAnsi="Times New Roman"/>
          <w:bCs/>
          <w:sz w:val="24"/>
          <w:szCs w:val="24"/>
        </w:rPr>
        <w:t xml:space="preserve"> t</w:t>
      </w:r>
      <w:r w:rsidR="009D5EC4">
        <w:rPr>
          <w:rFonts w:ascii="Times New Roman" w:hAnsi="Times New Roman"/>
          <w:bCs/>
          <w:sz w:val="24"/>
          <w:szCs w:val="24"/>
        </w:rPr>
        <w:t>ë</w:t>
      </w:r>
      <w:r>
        <w:rPr>
          <w:rFonts w:ascii="Times New Roman" w:hAnsi="Times New Roman"/>
          <w:bCs/>
          <w:sz w:val="24"/>
          <w:szCs w:val="24"/>
        </w:rPr>
        <w:t xml:space="preserve"> vog</w:t>
      </w:r>
      <w:r w:rsidR="009D5EC4">
        <w:rPr>
          <w:rFonts w:ascii="Times New Roman" w:hAnsi="Times New Roman"/>
          <w:bCs/>
          <w:sz w:val="24"/>
          <w:szCs w:val="24"/>
        </w:rPr>
        <w:t>ë</w:t>
      </w:r>
      <w:r>
        <w:rPr>
          <w:rFonts w:ascii="Times New Roman" w:hAnsi="Times New Roman"/>
          <w:bCs/>
          <w:sz w:val="24"/>
          <w:szCs w:val="24"/>
        </w:rPr>
        <w:t>l;</w:t>
      </w:r>
    </w:p>
    <w:p w:rsidR="001202B7" w:rsidRPr="00071F5A" w:rsidRDefault="00244EF0" w:rsidP="00071F5A">
      <w:pPr>
        <w:pStyle w:val="ListParagraph"/>
        <w:numPr>
          <w:ilvl w:val="0"/>
          <w:numId w:val="11"/>
        </w:numPr>
        <w:spacing w:line="240" w:lineRule="auto"/>
        <w:jc w:val="both"/>
        <w:rPr>
          <w:rFonts w:ascii="Times New Roman" w:hAnsi="Times New Roman"/>
          <w:sz w:val="24"/>
          <w:szCs w:val="24"/>
        </w:rPr>
      </w:pPr>
      <w:r>
        <w:rPr>
          <w:rFonts w:ascii="Times New Roman" w:hAnsi="Times New Roman"/>
          <w:bCs/>
          <w:sz w:val="24"/>
          <w:szCs w:val="24"/>
        </w:rPr>
        <w:t>t</w:t>
      </w:r>
      <w:r w:rsidR="009D5EC4">
        <w:rPr>
          <w:rFonts w:ascii="Times New Roman" w:hAnsi="Times New Roman"/>
          <w:bCs/>
          <w:sz w:val="24"/>
          <w:szCs w:val="24"/>
        </w:rPr>
        <w:t>ë</w:t>
      </w:r>
      <w:r>
        <w:rPr>
          <w:rFonts w:ascii="Times New Roman" w:hAnsi="Times New Roman"/>
          <w:bCs/>
          <w:sz w:val="24"/>
          <w:szCs w:val="24"/>
        </w:rPr>
        <w:t xml:space="preserve"> drejt</w:t>
      </w:r>
      <w:r w:rsidR="009D5EC4">
        <w:rPr>
          <w:rFonts w:ascii="Times New Roman" w:hAnsi="Times New Roman"/>
          <w:bCs/>
          <w:sz w:val="24"/>
          <w:szCs w:val="24"/>
        </w:rPr>
        <w:t>ë</w:t>
      </w:r>
      <w:r>
        <w:rPr>
          <w:rFonts w:ascii="Times New Roman" w:hAnsi="Times New Roman"/>
          <w:bCs/>
          <w:sz w:val="24"/>
          <w:szCs w:val="24"/>
        </w:rPr>
        <w:t>n e implementimit t</w:t>
      </w:r>
      <w:r w:rsidR="009D5EC4">
        <w:rPr>
          <w:rFonts w:ascii="Times New Roman" w:hAnsi="Times New Roman"/>
          <w:bCs/>
          <w:sz w:val="24"/>
          <w:szCs w:val="24"/>
        </w:rPr>
        <w:t>ë</w:t>
      </w:r>
      <w:r>
        <w:rPr>
          <w:rFonts w:ascii="Times New Roman" w:hAnsi="Times New Roman"/>
          <w:bCs/>
          <w:sz w:val="24"/>
          <w:szCs w:val="24"/>
        </w:rPr>
        <w:t xml:space="preserve"> </w:t>
      </w:r>
      <w:r w:rsidR="002007FF" w:rsidRPr="00806B61">
        <w:rPr>
          <w:rFonts w:ascii="Times New Roman" w:hAnsi="Times New Roman"/>
          <w:bCs/>
          <w:sz w:val="24"/>
          <w:szCs w:val="24"/>
        </w:rPr>
        <w:t xml:space="preserve">sistemit Bonus Malus. </w:t>
      </w: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806B61">
        <w:rPr>
          <w:rFonts w:ascii="Times New Roman" w:hAnsi="Times New Roman" w:cs="Times New Roman"/>
          <w:b/>
          <w:sz w:val="24"/>
          <w:szCs w:val="24"/>
        </w:rPr>
        <w:t>II. VLERËSIMI I PROJEKTAKTIT NË RAPORT ME PROGRAMIN POLITIK TË KËSHILLIT TË MINISTRAVE, ME PROGRAMIN ANALITIK TË AKTEVE DHE DOKUMENTE TË TJERA POLITIKE</w:t>
      </w: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E621C9" w:rsidRPr="00806B61" w:rsidRDefault="00AB3698" w:rsidP="00A36C19">
      <w:pPr>
        <w:spacing w:line="240" w:lineRule="auto"/>
        <w:ind w:left="20" w:right="9"/>
        <w:jc w:val="both"/>
        <w:rPr>
          <w:rFonts w:ascii="Times New Roman" w:hAnsi="Times New Roman" w:cs="Times New Roman"/>
          <w:sz w:val="24"/>
          <w:szCs w:val="24"/>
        </w:rPr>
      </w:pPr>
      <w:r w:rsidRPr="00806B61">
        <w:rPr>
          <w:rFonts w:ascii="Times New Roman" w:hAnsi="Times New Roman" w:cs="Times New Roman"/>
          <w:sz w:val="24"/>
          <w:szCs w:val="24"/>
        </w:rPr>
        <w:t xml:space="preserve">Ky projektligj është në përputhje me programin politik të Këshillit të Ministrave, ku </w:t>
      </w:r>
      <w:r w:rsidR="00E621C9" w:rsidRPr="00806B61">
        <w:rPr>
          <w:rFonts w:ascii="Times New Roman" w:hAnsi="Times New Roman" w:cs="Times New Roman"/>
          <w:sz w:val="24"/>
          <w:szCs w:val="24"/>
        </w:rPr>
        <w:t>sigurimi i detyruesh</w:t>
      </w:r>
      <w:r w:rsidR="00DE7DD8" w:rsidRPr="00806B61">
        <w:rPr>
          <w:rFonts w:ascii="Times New Roman" w:hAnsi="Times New Roman" w:cs="Times New Roman"/>
          <w:sz w:val="24"/>
          <w:szCs w:val="24"/>
        </w:rPr>
        <w:t>ë</w:t>
      </w:r>
      <w:r w:rsidR="00E621C9" w:rsidRPr="00806B61">
        <w:rPr>
          <w:rFonts w:ascii="Times New Roman" w:hAnsi="Times New Roman" w:cs="Times New Roman"/>
          <w:sz w:val="24"/>
          <w:szCs w:val="24"/>
        </w:rPr>
        <w:t>m motorik z</w:t>
      </w:r>
      <w:r w:rsidR="00DE7DD8" w:rsidRPr="00806B61">
        <w:rPr>
          <w:rFonts w:ascii="Times New Roman" w:hAnsi="Times New Roman" w:cs="Times New Roman"/>
          <w:sz w:val="24"/>
          <w:szCs w:val="24"/>
        </w:rPr>
        <w:t>ë</w:t>
      </w:r>
      <w:r w:rsidR="00E621C9" w:rsidRPr="00806B61">
        <w:rPr>
          <w:rFonts w:ascii="Times New Roman" w:hAnsi="Times New Roman" w:cs="Times New Roman"/>
          <w:sz w:val="24"/>
          <w:szCs w:val="24"/>
        </w:rPr>
        <w:t xml:space="preserve"> nj</w:t>
      </w:r>
      <w:r w:rsidR="00DE7DD8" w:rsidRPr="00806B61">
        <w:rPr>
          <w:rFonts w:ascii="Times New Roman" w:hAnsi="Times New Roman" w:cs="Times New Roman"/>
          <w:sz w:val="24"/>
          <w:szCs w:val="24"/>
        </w:rPr>
        <w:t>ë</w:t>
      </w:r>
      <w:r w:rsidR="00E621C9" w:rsidRPr="00806B61">
        <w:rPr>
          <w:rFonts w:ascii="Times New Roman" w:hAnsi="Times New Roman" w:cs="Times New Roman"/>
          <w:sz w:val="24"/>
          <w:szCs w:val="24"/>
        </w:rPr>
        <w:t xml:space="preserve"> vend t</w:t>
      </w:r>
      <w:r w:rsidR="00DE7DD8" w:rsidRPr="00806B61">
        <w:rPr>
          <w:rFonts w:ascii="Times New Roman" w:hAnsi="Times New Roman" w:cs="Times New Roman"/>
          <w:sz w:val="24"/>
          <w:szCs w:val="24"/>
        </w:rPr>
        <w:t>ë</w:t>
      </w:r>
      <w:r w:rsidR="00E621C9" w:rsidRPr="00806B61">
        <w:rPr>
          <w:rFonts w:ascii="Times New Roman" w:hAnsi="Times New Roman" w:cs="Times New Roman"/>
          <w:sz w:val="24"/>
          <w:szCs w:val="24"/>
        </w:rPr>
        <w:t xml:space="preserve"> veçant</w:t>
      </w:r>
      <w:r w:rsidR="00DE7DD8" w:rsidRPr="00806B61">
        <w:rPr>
          <w:rFonts w:ascii="Times New Roman" w:hAnsi="Times New Roman" w:cs="Times New Roman"/>
          <w:sz w:val="24"/>
          <w:szCs w:val="24"/>
        </w:rPr>
        <w:t>ë</w:t>
      </w:r>
      <w:r w:rsidR="00E621C9" w:rsidRPr="00806B61">
        <w:rPr>
          <w:rFonts w:ascii="Times New Roman" w:hAnsi="Times New Roman" w:cs="Times New Roman"/>
          <w:sz w:val="24"/>
          <w:szCs w:val="24"/>
        </w:rPr>
        <w:t xml:space="preserve"> n</w:t>
      </w:r>
      <w:r w:rsidR="00DE7DD8" w:rsidRPr="00806B61">
        <w:rPr>
          <w:rFonts w:ascii="Times New Roman" w:hAnsi="Times New Roman" w:cs="Times New Roman"/>
          <w:sz w:val="24"/>
          <w:szCs w:val="24"/>
        </w:rPr>
        <w:t>ë</w:t>
      </w:r>
      <w:r w:rsidR="00E621C9" w:rsidRPr="00806B61">
        <w:rPr>
          <w:rFonts w:ascii="Times New Roman" w:hAnsi="Times New Roman" w:cs="Times New Roman"/>
          <w:sz w:val="24"/>
          <w:szCs w:val="24"/>
        </w:rPr>
        <w:t xml:space="preserve"> tregun e sigurimeve. Mungesa e një legjislacioni stimulue</w:t>
      </w:r>
      <w:r w:rsidR="00761C49">
        <w:rPr>
          <w:rFonts w:ascii="Times New Roman" w:hAnsi="Times New Roman" w:cs="Times New Roman"/>
          <w:sz w:val="24"/>
          <w:szCs w:val="24"/>
        </w:rPr>
        <w:t>s renditet si një nga problemet</w:t>
      </w:r>
      <w:r w:rsidR="00E621C9" w:rsidRPr="00806B61">
        <w:rPr>
          <w:rFonts w:ascii="Times New Roman" w:hAnsi="Times New Roman" w:cs="Times New Roman"/>
          <w:sz w:val="24"/>
          <w:szCs w:val="24"/>
        </w:rPr>
        <w:t xml:space="preserve"> që ka kushtëzuar gjendjen aktuale, pa anashkaluar edhe problematika të tjera si: mungesa e </w:t>
      </w:r>
      <w:r w:rsidR="00E621C9" w:rsidRPr="00806B61">
        <w:rPr>
          <w:rFonts w:ascii="Times New Roman" w:hAnsi="Times New Roman" w:cs="Times New Roman"/>
          <w:sz w:val="24"/>
          <w:szCs w:val="24"/>
        </w:rPr>
        <w:lastRenderedPageBreak/>
        <w:t>një platforme të qartë për zhvillimin afatgjatë të tregut; mbështetja në produkte të një natyre kryesisht motorike të detyrueshme; mungesa e iniciativ</w:t>
      </w:r>
      <w:r w:rsidR="00A81103">
        <w:rPr>
          <w:rFonts w:ascii="Times New Roman" w:hAnsi="Times New Roman" w:cs="Times New Roman"/>
          <w:sz w:val="24"/>
          <w:szCs w:val="24"/>
        </w:rPr>
        <w:t>ave për transferimin e rrezikut dhe</w:t>
      </w:r>
      <w:r w:rsidR="00E621C9" w:rsidRPr="00806B61">
        <w:rPr>
          <w:rFonts w:ascii="Times New Roman" w:hAnsi="Times New Roman" w:cs="Times New Roman"/>
          <w:sz w:val="24"/>
          <w:szCs w:val="24"/>
        </w:rPr>
        <w:t xml:space="preserve"> mbrojtjen e </w:t>
      </w:r>
      <w:r w:rsidR="00A81103">
        <w:rPr>
          <w:rFonts w:ascii="Times New Roman" w:hAnsi="Times New Roman" w:cs="Times New Roman"/>
          <w:sz w:val="24"/>
          <w:szCs w:val="24"/>
        </w:rPr>
        <w:t>konsumator</w:t>
      </w:r>
      <w:r w:rsidR="00952E0B">
        <w:rPr>
          <w:rFonts w:ascii="Times New Roman" w:hAnsi="Times New Roman" w:cs="Times New Roman"/>
          <w:sz w:val="24"/>
          <w:szCs w:val="24"/>
        </w:rPr>
        <w:t>ë</w:t>
      </w:r>
      <w:r w:rsidR="00A81103">
        <w:rPr>
          <w:rFonts w:ascii="Times New Roman" w:hAnsi="Times New Roman" w:cs="Times New Roman"/>
          <w:sz w:val="24"/>
          <w:szCs w:val="24"/>
        </w:rPr>
        <w:t>ve</w:t>
      </w:r>
      <w:r w:rsidR="00761C49">
        <w:rPr>
          <w:rFonts w:ascii="Times New Roman" w:hAnsi="Times New Roman" w:cs="Times New Roman"/>
          <w:sz w:val="24"/>
          <w:szCs w:val="24"/>
        </w:rPr>
        <w:t>,</w:t>
      </w:r>
      <w:r w:rsidR="00A81103">
        <w:rPr>
          <w:rFonts w:ascii="Times New Roman" w:hAnsi="Times New Roman" w:cs="Times New Roman"/>
          <w:sz w:val="24"/>
          <w:szCs w:val="24"/>
        </w:rPr>
        <w:t xml:space="preserve"> si dhe </w:t>
      </w:r>
      <w:r w:rsidR="00E621C9" w:rsidRPr="00806B61">
        <w:rPr>
          <w:rFonts w:ascii="Times New Roman" w:hAnsi="Times New Roman" w:cs="Times New Roman"/>
          <w:sz w:val="24"/>
          <w:szCs w:val="24"/>
        </w:rPr>
        <w:t xml:space="preserve"> </w:t>
      </w:r>
      <w:r w:rsidR="00DE7DD8" w:rsidRPr="00806B61">
        <w:rPr>
          <w:rFonts w:ascii="Times New Roman" w:hAnsi="Times New Roman" w:cs="Times New Roman"/>
          <w:sz w:val="24"/>
          <w:szCs w:val="24"/>
        </w:rPr>
        <w:t xml:space="preserve">numri </w:t>
      </w:r>
      <w:r w:rsidR="002459B8" w:rsidRPr="00806B61">
        <w:rPr>
          <w:rFonts w:ascii="Times New Roman" w:hAnsi="Times New Roman" w:cs="Times New Roman"/>
          <w:sz w:val="24"/>
          <w:szCs w:val="24"/>
        </w:rPr>
        <w:t>i</w:t>
      </w:r>
      <w:r w:rsidR="00DE7DD8" w:rsidRPr="00806B61">
        <w:rPr>
          <w:rFonts w:ascii="Times New Roman" w:hAnsi="Times New Roman" w:cs="Times New Roman"/>
          <w:sz w:val="24"/>
          <w:szCs w:val="24"/>
        </w:rPr>
        <w:t xml:space="preserve"> ulët i sigurimit të detyrueshëm</w:t>
      </w:r>
      <w:r w:rsidR="00761C49">
        <w:rPr>
          <w:rFonts w:ascii="Times New Roman" w:hAnsi="Times New Roman" w:cs="Times New Roman"/>
          <w:sz w:val="24"/>
          <w:szCs w:val="24"/>
        </w:rPr>
        <w:t>,</w:t>
      </w:r>
      <w:r w:rsidR="00DE7DD8" w:rsidRPr="00806B61">
        <w:rPr>
          <w:rFonts w:ascii="Times New Roman" w:hAnsi="Times New Roman" w:cs="Times New Roman"/>
          <w:sz w:val="24"/>
          <w:szCs w:val="24"/>
        </w:rPr>
        <w:t xml:space="preserve"> </w:t>
      </w:r>
      <w:r w:rsidR="00E621C9" w:rsidRPr="00806B61">
        <w:rPr>
          <w:rFonts w:ascii="Times New Roman" w:hAnsi="Times New Roman" w:cs="Times New Roman"/>
          <w:sz w:val="24"/>
          <w:szCs w:val="24"/>
        </w:rPr>
        <w:t xml:space="preserve">etj. </w:t>
      </w:r>
    </w:p>
    <w:p w:rsidR="00DE7DD8" w:rsidRPr="00806B61" w:rsidRDefault="00AB3698"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sz w:val="24"/>
          <w:szCs w:val="24"/>
        </w:rPr>
        <w:t xml:space="preserve">Në këtë aspekt, hartimi i këtij projektligji është një hap i rëndësishëm në procesin e zbatimit të </w:t>
      </w:r>
      <w:r w:rsidR="00E621C9" w:rsidRPr="00806B61">
        <w:rPr>
          <w:rFonts w:ascii="Times New Roman" w:hAnsi="Times New Roman" w:cs="Times New Roman"/>
          <w:sz w:val="24"/>
          <w:szCs w:val="24"/>
        </w:rPr>
        <w:t>programin politik strategjik të Këshillit të Ministrave</w:t>
      </w:r>
      <w:r w:rsidR="00DE7DD8" w:rsidRPr="00806B61">
        <w:rPr>
          <w:rFonts w:ascii="Times New Roman" w:hAnsi="Times New Roman" w:cs="Times New Roman"/>
          <w:sz w:val="24"/>
          <w:szCs w:val="24"/>
        </w:rPr>
        <w:t>, si dhe r</w:t>
      </w:r>
      <w:r w:rsidR="00A81103">
        <w:rPr>
          <w:rFonts w:ascii="Times New Roman" w:hAnsi="Times New Roman" w:cs="Times New Roman"/>
          <w:sz w:val="24"/>
          <w:szCs w:val="24"/>
        </w:rPr>
        <w:t xml:space="preserve">ekomandimit në </w:t>
      </w:r>
      <w:r w:rsidR="00DE7DD8" w:rsidRPr="00806B61">
        <w:rPr>
          <w:rFonts w:ascii="Times New Roman" w:hAnsi="Times New Roman" w:cs="Times New Roman"/>
          <w:sz w:val="24"/>
          <w:szCs w:val="24"/>
        </w:rPr>
        <w:t xml:space="preserve">progres raportin e BE </w:t>
      </w:r>
      <w:r w:rsidR="0007157D">
        <w:rPr>
          <w:rFonts w:ascii="Times New Roman" w:hAnsi="Times New Roman" w:cs="Times New Roman"/>
          <w:sz w:val="24"/>
          <w:szCs w:val="24"/>
        </w:rPr>
        <w:t xml:space="preserve">të vitit </w:t>
      </w:r>
      <w:r w:rsidR="00DE7DD8" w:rsidRPr="00806B61">
        <w:rPr>
          <w:rFonts w:ascii="Times New Roman" w:hAnsi="Times New Roman" w:cs="Times New Roman"/>
          <w:sz w:val="24"/>
          <w:szCs w:val="24"/>
        </w:rPr>
        <w:t>2018 për Shqipërinë.</w:t>
      </w:r>
    </w:p>
    <w:p w:rsidR="002007FF" w:rsidRPr="00806B61" w:rsidRDefault="002007FF"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DE7DD8" w:rsidRPr="00806B61" w:rsidRDefault="00DE7DD8"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A42343" w:rsidRPr="00806B61" w:rsidRDefault="002007FF" w:rsidP="005E5EE2">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806B61">
        <w:rPr>
          <w:rFonts w:ascii="Times New Roman" w:hAnsi="Times New Roman" w:cs="Times New Roman"/>
          <w:b/>
          <w:sz w:val="24"/>
          <w:szCs w:val="24"/>
        </w:rPr>
        <w:t xml:space="preserve">III. </w:t>
      </w:r>
      <w:r w:rsidR="00302C7A" w:rsidRPr="00806B61">
        <w:rPr>
          <w:rFonts w:ascii="Times New Roman" w:hAnsi="Times New Roman" w:cs="Times New Roman"/>
          <w:b/>
          <w:sz w:val="24"/>
          <w:szCs w:val="24"/>
        </w:rPr>
        <w:t>ARGUMENTIMI I PROJEKTAKTIT LIDHUR ME PËRPARËSITË, PROBLEMATIKAT, EFEKTET E PRITSHME</w:t>
      </w:r>
    </w:p>
    <w:p w:rsidR="005E5EE2" w:rsidRPr="00806B61" w:rsidRDefault="005E5EE2" w:rsidP="005E5EE2">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302C7A" w:rsidRPr="00806B61" w:rsidRDefault="00F02470" w:rsidP="005E5EE2">
      <w:pPr>
        <w:spacing w:line="240" w:lineRule="auto"/>
        <w:jc w:val="both"/>
        <w:rPr>
          <w:rFonts w:ascii="Times New Roman" w:hAnsi="Times New Roman" w:cs="Times New Roman"/>
          <w:sz w:val="24"/>
          <w:szCs w:val="24"/>
        </w:rPr>
      </w:pPr>
      <w:r w:rsidRPr="00806B61">
        <w:rPr>
          <w:rFonts w:ascii="Times New Roman" w:hAnsi="Times New Roman" w:cs="Times New Roman"/>
          <w:w w:val="105"/>
          <w:sz w:val="24"/>
          <w:szCs w:val="24"/>
        </w:rPr>
        <w:t>Projektligji i sigurimit të detyrueshëm</w:t>
      </w:r>
      <w:r w:rsidRPr="00806B61">
        <w:rPr>
          <w:rFonts w:ascii="Times New Roman" w:hAnsi="Times New Roman" w:cs="Times New Roman"/>
          <w:sz w:val="24"/>
          <w:szCs w:val="24"/>
        </w:rPr>
        <w:t xml:space="preserve"> </w:t>
      </w:r>
      <w:r w:rsidR="00A42343" w:rsidRPr="00806B61">
        <w:rPr>
          <w:rFonts w:ascii="Times New Roman" w:hAnsi="Times New Roman" w:cs="Times New Roman"/>
          <w:sz w:val="24"/>
          <w:szCs w:val="24"/>
        </w:rPr>
        <w:t>synon ti japë zgjidhje problemeve të hasura gjatë zbatimit të tij, përafrimin e mëtejshëm me direktivat evropiane, përshtatjen me zhvillimet dhe kërkesat e tregut të sigurimeve, si dhe</w:t>
      </w:r>
      <w:r w:rsidR="006F29B7">
        <w:rPr>
          <w:rFonts w:ascii="Times New Roman" w:hAnsi="Times New Roman" w:cs="Times New Roman"/>
          <w:sz w:val="24"/>
          <w:szCs w:val="24"/>
        </w:rPr>
        <w:t xml:space="preserve"> </w:t>
      </w:r>
      <w:r w:rsidR="0007157D">
        <w:rPr>
          <w:rFonts w:ascii="Times New Roman" w:hAnsi="Times New Roman" w:cs="Times New Roman"/>
          <w:sz w:val="24"/>
          <w:szCs w:val="24"/>
        </w:rPr>
        <w:t>të drejtën</w:t>
      </w:r>
      <w:r w:rsidR="006F29B7">
        <w:rPr>
          <w:rFonts w:ascii="Times New Roman" w:hAnsi="Times New Roman" w:cs="Times New Roman"/>
          <w:sz w:val="24"/>
          <w:szCs w:val="24"/>
        </w:rPr>
        <w:t xml:space="preserve"> p</w:t>
      </w:r>
      <w:r w:rsidR="009D5EC4">
        <w:rPr>
          <w:rFonts w:ascii="Times New Roman" w:hAnsi="Times New Roman" w:cs="Times New Roman"/>
          <w:sz w:val="24"/>
          <w:szCs w:val="24"/>
        </w:rPr>
        <w:t>ë</w:t>
      </w:r>
      <w:r w:rsidR="006F29B7">
        <w:rPr>
          <w:rFonts w:ascii="Times New Roman" w:hAnsi="Times New Roman" w:cs="Times New Roman"/>
          <w:sz w:val="24"/>
          <w:szCs w:val="24"/>
        </w:rPr>
        <w:t>r t</w:t>
      </w:r>
      <w:r w:rsidR="009D5EC4">
        <w:rPr>
          <w:rFonts w:ascii="Times New Roman" w:hAnsi="Times New Roman" w:cs="Times New Roman"/>
          <w:sz w:val="24"/>
          <w:szCs w:val="24"/>
        </w:rPr>
        <w:t>ë</w:t>
      </w:r>
      <w:r w:rsidR="006F29B7">
        <w:rPr>
          <w:rFonts w:ascii="Times New Roman" w:hAnsi="Times New Roman" w:cs="Times New Roman"/>
          <w:sz w:val="24"/>
          <w:szCs w:val="24"/>
        </w:rPr>
        <w:t xml:space="preserve"> aplikuar sistemin</w:t>
      </w:r>
      <w:r w:rsidR="00A42343" w:rsidRPr="00806B61">
        <w:rPr>
          <w:rFonts w:ascii="Times New Roman" w:hAnsi="Times New Roman" w:cs="Times New Roman"/>
          <w:sz w:val="24"/>
          <w:szCs w:val="24"/>
        </w:rPr>
        <w:t xml:space="preserve"> Bonus-Malus. Nevoja për këtë ligj erdhi edhe si angazhim i AMF-së për përmbushjen e rekomandimeve të </w:t>
      </w:r>
      <w:r w:rsidR="0007157D" w:rsidRPr="00806B61">
        <w:rPr>
          <w:rFonts w:ascii="Times New Roman" w:hAnsi="Times New Roman" w:cs="Times New Roman"/>
          <w:sz w:val="24"/>
          <w:szCs w:val="24"/>
        </w:rPr>
        <w:t xml:space="preserve">të dhëna </w:t>
      </w:r>
      <w:r w:rsidR="0007157D">
        <w:rPr>
          <w:rFonts w:ascii="Times New Roman" w:hAnsi="Times New Roman" w:cs="Times New Roman"/>
          <w:sz w:val="24"/>
          <w:szCs w:val="24"/>
        </w:rPr>
        <w:t xml:space="preserve">nga </w:t>
      </w:r>
      <w:r w:rsidR="00A42343" w:rsidRPr="00806B61">
        <w:rPr>
          <w:rFonts w:ascii="Times New Roman" w:hAnsi="Times New Roman" w:cs="Times New Roman"/>
          <w:sz w:val="24"/>
          <w:szCs w:val="24"/>
        </w:rPr>
        <w:t xml:space="preserve">Komisioni Evropian, si nëpërmjet progres raporteve ashtu edhe </w:t>
      </w:r>
      <w:r w:rsidR="0007157D">
        <w:rPr>
          <w:rFonts w:ascii="Times New Roman" w:hAnsi="Times New Roman" w:cs="Times New Roman"/>
          <w:sz w:val="24"/>
          <w:szCs w:val="24"/>
        </w:rPr>
        <w:t>nëpërmjet</w:t>
      </w:r>
      <w:r w:rsidR="00A42343" w:rsidRPr="00806B61">
        <w:rPr>
          <w:rFonts w:ascii="Times New Roman" w:hAnsi="Times New Roman" w:cs="Times New Roman"/>
          <w:sz w:val="24"/>
          <w:szCs w:val="24"/>
        </w:rPr>
        <w:t xml:space="preserve"> takimeve vjetore të Nën-Komitetit BE-Shqipëri “Tregu i brendshëm dhe Konkurrenca”.</w:t>
      </w:r>
    </w:p>
    <w:p w:rsidR="001202B7" w:rsidRPr="00806B61" w:rsidRDefault="00071F5A" w:rsidP="00DE7DD8">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F02470" w:rsidRPr="00806B61">
        <w:rPr>
          <w:rFonts w:ascii="Times New Roman" w:hAnsi="Times New Roman" w:cs="Times New Roman"/>
          <w:sz w:val="24"/>
          <w:szCs w:val="24"/>
        </w:rPr>
        <w:t>rojekt</w:t>
      </w:r>
      <w:r w:rsidR="002007FF" w:rsidRPr="00806B61">
        <w:rPr>
          <w:rFonts w:ascii="Times New Roman" w:hAnsi="Times New Roman" w:cs="Times New Roman"/>
          <w:sz w:val="24"/>
          <w:szCs w:val="24"/>
        </w:rPr>
        <w:t>ligj</w:t>
      </w:r>
      <w:r>
        <w:rPr>
          <w:rFonts w:ascii="Times New Roman" w:hAnsi="Times New Roman" w:cs="Times New Roman"/>
          <w:sz w:val="24"/>
          <w:szCs w:val="24"/>
        </w:rPr>
        <w:t>i ka si qëllim</w:t>
      </w:r>
      <w:r w:rsidR="002007FF" w:rsidRPr="00806B61">
        <w:rPr>
          <w:rFonts w:ascii="Times New Roman" w:hAnsi="Times New Roman" w:cs="Times New Roman"/>
          <w:sz w:val="24"/>
          <w:szCs w:val="24"/>
        </w:rPr>
        <w:t>:</w:t>
      </w:r>
    </w:p>
    <w:p w:rsidR="00C07992" w:rsidRPr="00806B61" w:rsidRDefault="0007157D"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 xml:space="preserve">të </w:t>
      </w:r>
      <w:r w:rsidR="00C07992" w:rsidRPr="00806B61">
        <w:rPr>
          <w:rFonts w:ascii="Times New Roman" w:hAnsi="Times New Roman"/>
          <w:sz w:val="24"/>
          <w:szCs w:val="24"/>
        </w:rPr>
        <w:t>rrisë efikasitetin e marrëdhënieve ndërmjet aktorëve në tregun e sigurimit të detyrueshëm të përgjegjësisë civile nga përdorimi i automjeteve në funksion të rritjes së cilësisë së shërbimit ndaj konsumatorit.</w:t>
      </w:r>
    </w:p>
    <w:p w:rsidR="004D5700" w:rsidRPr="00806B61" w:rsidRDefault="0007157D"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të</w:t>
      </w:r>
      <w:r w:rsidRPr="00806B61">
        <w:rPr>
          <w:rFonts w:ascii="Times New Roman" w:hAnsi="Times New Roman"/>
          <w:bCs/>
          <w:sz w:val="24"/>
          <w:szCs w:val="24"/>
        </w:rPr>
        <w:t xml:space="preserve"> </w:t>
      </w:r>
      <w:r w:rsidR="00302C7A" w:rsidRPr="00806B61">
        <w:rPr>
          <w:rFonts w:ascii="Times New Roman" w:hAnsi="Times New Roman"/>
          <w:bCs/>
          <w:sz w:val="24"/>
          <w:szCs w:val="24"/>
        </w:rPr>
        <w:t xml:space="preserve">ndikojë në uljen e numrit të drejtuesve të mjeteve të transportit që qarkullojnë të pa pajisur me kontratën e sigurimit të detyrueshëm </w:t>
      </w:r>
      <w:r w:rsidR="00C07992" w:rsidRPr="00806B61">
        <w:rPr>
          <w:rFonts w:ascii="Times New Roman" w:hAnsi="Times New Roman"/>
          <w:bCs/>
          <w:sz w:val="24"/>
          <w:szCs w:val="24"/>
        </w:rPr>
        <w:t>n</w:t>
      </w:r>
      <w:r w:rsidR="00A86C53" w:rsidRPr="00806B61">
        <w:rPr>
          <w:rFonts w:ascii="Times New Roman" w:hAnsi="Times New Roman"/>
          <w:bCs/>
          <w:sz w:val="24"/>
          <w:szCs w:val="24"/>
        </w:rPr>
        <w:t>ë</w:t>
      </w:r>
      <w:r w:rsidR="00C07992" w:rsidRPr="00806B61">
        <w:rPr>
          <w:rFonts w:ascii="Times New Roman" w:hAnsi="Times New Roman"/>
          <w:bCs/>
          <w:sz w:val="24"/>
          <w:szCs w:val="24"/>
        </w:rPr>
        <w:t>p</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rmjet </w:t>
      </w:r>
      <w:r w:rsidR="004D5700" w:rsidRPr="00806B61">
        <w:rPr>
          <w:rFonts w:ascii="Times New Roman" w:hAnsi="Times New Roman"/>
          <w:bCs/>
          <w:sz w:val="24"/>
          <w:szCs w:val="24"/>
        </w:rPr>
        <w:t>shtimit t</w:t>
      </w:r>
      <w:r w:rsidR="00A86C53" w:rsidRPr="00806B61">
        <w:rPr>
          <w:rFonts w:ascii="Times New Roman" w:hAnsi="Times New Roman"/>
          <w:bCs/>
          <w:sz w:val="24"/>
          <w:szCs w:val="24"/>
        </w:rPr>
        <w:t>ë</w:t>
      </w:r>
      <w:r w:rsidR="004D5700" w:rsidRPr="00806B61">
        <w:rPr>
          <w:rFonts w:ascii="Times New Roman" w:hAnsi="Times New Roman"/>
          <w:bCs/>
          <w:sz w:val="24"/>
          <w:szCs w:val="24"/>
        </w:rPr>
        <w:t xml:space="preserve"> masave administrative</w:t>
      </w:r>
      <w:r w:rsidR="00302C7A" w:rsidRPr="00806B61">
        <w:rPr>
          <w:rFonts w:ascii="Times New Roman" w:hAnsi="Times New Roman"/>
          <w:bCs/>
          <w:sz w:val="24"/>
          <w:szCs w:val="24"/>
        </w:rPr>
        <w:t>;</w:t>
      </w:r>
    </w:p>
    <w:p w:rsidR="00611189" w:rsidRPr="00806B61" w:rsidRDefault="0007157D"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të</w:t>
      </w:r>
      <w:r>
        <w:rPr>
          <w:rFonts w:ascii="Times New Roman" w:hAnsi="Times New Roman"/>
          <w:bCs/>
          <w:sz w:val="24"/>
          <w:szCs w:val="24"/>
        </w:rPr>
        <w:t xml:space="preserve"> </w:t>
      </w:r>
      <w:r w:rsidR="00EF6379">
        <w:rPr>
          <w:rFonts w:ascii="Times New Roman" w:hAnsi="Times New Roman"/>
          <w:bCs/>
          <w:sz w:val="24"/>
          <w:szCs w:val="24"/>
        </w:rPr>
        <w:t>adresoj</w:t>
      </w:r>
      <w:r w:rsidR="00952E0B">
        <w:rPr>
          <w:rFonts w:ascii="Times New Roman" w:hAnsi="Times New Roman"/>
          <w:bCs/>
          <w:sz w:val="24"/>
          <w:szCs w:val="24"/>
        </w:rPr>
        <w:t>ë</w:t>
      </w:r>
      <w:r w:rsidR="00302C7A" w:rsidRPr="00806B61">
        <w:rPr>
          <w:rFonts w:ascii="Times New Roman" w:hAnsi="Times New Roman"/>
          <w:bCs/>
          <w:sz w:val="24"/>
          <w:szCs w:val="24"/>
        </w:rPr>
        <w:t xml:space="preserve"> problematikat e ligjit aktual të sigurimit të detyrueshëm nga ana e autoriteteve përgjegjëse;</w:t>
      </w:r>
    </w:p>
    <w:p w:rsidR="003A3958" w:rsidRPr="00806B61" w:rsidRDefault="0007157D"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të</w:t>
      </w:r>
      <w:r w:rsidRPr="00806B61">
        <w:rPr>
          <w:rFonts w:ascii="Times New Roman" w:hAnsi="Times New Roman"/>
          <w:sz w:val="24"/>
          <w:szCs w:val="24"/>
        </w:rPr>
        <w:t xml:space="preserve"> </w:t>
      </w:r>
      <w:r w:rsidR="00611189" w:rsidRPr="00806B61">
        <w:rPr>
          <w:rFonts w:ascii="Times New Roman" w:hAnsi="Times New Roman"/>
          <w:sz w:val="24"/>
          <w:szCs w:val="24"/>
        </w:rPr>
        <w:t>zgjidh</w:t>
      </w:r>
      <w:r w:rsidR="00A86C53" w:rsidRPr="00806B61">
        <w:rPr>
          <w:rFonts w:ascii="Times New Roman" w:hAnsi="Times New Roman"/>
          <w:sz w:val="24"/>
          <w:szCs w:val="24"/>
        </w:rPr>
        <w:t>ë</w:t>
      </w:r>
      <w:r w:rsidR="00611189" w:rsidRPr="00806B61">
        <w:rPr>
          <w:rFonts w:ascii="Times New Roman" w:hAnsi="Times New Roman"/>
          <w:sz w:val="24"/>
          <w:szCs w:val="24"/>
        </w:rPr>
        <w:t xml:space="preserve"> problematikat e deritanishme t</w:t>
      </w:r>
      <w:r w:rsidR="00A86C53" w:rsidRPr="00806B61">
        <w:rPr>
          <w:rFonts w:ascii="Times New Roman" w:hAnsi="Times New Roman"/>
          <w:sz w:val="24"/>
          <w:szCs w:val="24"/>
        </w:rPr>
        <w:t>ë</w:t>
      </w:r>
      <w:r w:rsidR="00611189" w:rsidRPr="00806B61">
        <w:rPr>
          <w:rFonts w:ascii="Times New Roman" w:hAnsi="Times New Roman"/>
          <w:sz w:val="24"/>
          <w:szCs w:val="24"/>
        </w:rPr>
        <w:t xml:space="preserve"> Byrosë, n</w:t>
      </w:r>
      <w:r w:rsidR="00A86C53" w:rsidRPr="00806B61">
        <w:rPr>
          <w:rFonts w:ascii="Times New Roman" w:hAnsi="Times New Roman"/>
          <w:sz w:val="24"/>
          <w:szCs w:val="24"/>
        </w:rPr>
        <w:t>ë</w:t>
      </w:r>
      <w:r w:rsidR="00611189" w:rsidRPr="00806B61">
        <w:rPr>
          <w:rFonts w:ascii="Times New Roman" w:hAnsi="Times New Roman"/>
          <w:sz w:val="24"/>
          <w:szCs w:val="24"/>
        </w:rPr>
        <w:t>p</w:t>
      </w:r>
      <w:r w:rsidR="00A86C53" w:rsidRPr="00806B61">
        <w:rPr>
          <w:rFonts w:ascii="Times New Roman" w:hAnsi="Times New Roman"/>
          <w:sz w:val="24"/>
          <w:szCs w:val="24"/>
        </w:rPr>
        <w:t>ë</w:t>
      </w:r>
      <w:r w:rsidR="00611189" w:rsidRPr="00806B61">
        <w:rPr>
          <w:rFonts w:ascii="Times New Roman" w:hAnsi="Times New Roman"/>
          <w:sz w:val="24"/>
          <w:szCs w:val="24"/>
        </w:rPr>
        <w:t xml:space="preserve">rmjet </w:t>
      </w:r>
      <w:r w:rsidR="00611189" w:rsidRPr="00806B61">
        <w:rPr>
          <w:rFonts w:ascii="Times New Roman" w:eastAsia="Times New Roman" w:hAnsi="Times New Roman"/>
          <w:sz w:val="24"/>
          <w:szCs w:val="24"/>
        </w:rPr>
        <w:t>riorganizimit tërësor t</w:t>
      </w:r>
      <w:r w:rsidR="00A86C53" w:rsidRPr="00806B61">
        <w:rPr>
          <w:rFonts w:ascii="Times New Roman" w:eastAsia="Times New Roman" w:hAnsi="Times New Roman"/>
          <w:sz w:val="24"/>
          <w:szCs w:val="24"/>
        </w:rPr>
        <w:t>ë</w:t>
      </w:r>
      <w:r w:rsidR="00611189" w:rsidRPr="00806B61">
        <w:rPr>
          <w:rFonts w:ascii="Times New Roman" w:eastAsia="Times New Roman" w:hAnsi="Times New Roman"/>
          <w:sz w:val="24"/>
          <w:szCs w:val="24"/>
        </w:rPr>
        <w:t xml:space="preserve"> Byrosë duke e ndar</w:t>
      </w:r>
      <w:r w:rsidR="00A86C53" w:rsidRPr="00806B61">
        <w:rPr>
          <w:rFonts w:ascii="Times New Roman" w:eastAsia="Times New Roman" w:hAnsi="Times New Roman"/>
          <w:sz w:val="24"/>
          <w:szCs w:val="24"/>
        </w:rPr>
        <w:t>ë</w:t>
      </w:r>
      <w:r w:rsidR="00611189" w:rsidRPr="00806B61">
        <w:rPr>
          <w:rFonts w:ascii="Times New Roman" w:eastAsia="Times New Roman" w:hAnsi="Times New Roman"/>
          <w:sz w:val="24"/>
          <w:szCs w:val="24"/>
        </w:rPr>
        <w:t xml:space="preserve"> në dy </w:t>
      </w:r>
      <w:r w:rsidR="006F29B7">
        <w:rPr>
          <w:rFonts w:ascii="Times New Roman" w:eastAsia="Times New Roman" w:hAnsi="Times New Roman"/>
          <w:sz w:val="24"/>
          <w:szCs w:val="24"/>
        </w:rPr>
        <w:t xml:space="preserve">departamente </w:t>
      </w:r>
      <w:r w:rsidR="006F29B7" w:rsidRPr="006F29B7">
        <w:rPr>
          <w:rFonts w:ascii="Times New Roman" w:eastAsia="MS Mincho" w:hAnsi="Times New Roman"/>
          <w:sz w:val="24"/>
          <w:szCs w:val="24"/>
        </w:rPr>
        <w:t>të pavarura</w:t>
      </w:r>
      <w:r w:rsidR="006F29B7" w:rsidRPr="006F29B7">
        <w:rPr>
          <w:rFonts w:ascii="Times New Roman" w:eastAsia="Times New Roman" w:hAnsi="Times New Roman"/>
          <w:sz w:val="24"/>
          <w:szCs w:val="24"/>
        </w:rPr>
        <w:t xml:space="preserve"> </w:t>
      </w:r>
      <w:r w:rsidR="006F29B7">
        <w:rPr>
          <w:rFonts w:ascii="Times New Roman" w:eastAsia="Times New Roman" w:hAnsi="Times New Roman"/>
          <w:sz w:val="24"/>
          <w:szCs w:val="24"/>
        </w:rPr>
        <w:t>dhe konkretisht</w:t>
      </w:r>
      <w:r w:rsidR="006F29B7" w:rsidRPr="006F29B7">
        <w:rPr>
          <w:rFonts w:ascii="Times New Roman" w:eastAsia="MS Mincho" w:hAnsi="Times New Roman"/>
          <w:sz w:val="24"/>
          <w:szCs w:val="24"/>
        </w:rPr>
        <w:t xml:space="preserve">: Departamenti i Kartonit Jeshil dhe Departamenti i Fondit të Kompensimit. Funksionet dhe mënyra e organizimit, si dhe fusha e veprimtarisë </w:t>
      </w:r>
      <w:r>
        <w:rPr>
          <w:rFonts w:ascii="Times New Roman" w:eastAsia="MS Mincho" w:hAnsi="Times New Roman"/>
          <w:sz w:val="24"/>
          <w:szCs w:val="24"/>
        </w:rPr>
        <w:t>së</w:t>
      </w:r>
      <w:r w:rsidR="006F29B7" w:rsidRPr="006F29B7">
        <w:rPr>
          <w:rFonts w:ascii="Times New Roman" w:eastAsia="MS Mincho" w:hAnsi="Times New Roman"/>
          <w:sz w:val="24"/>
          <w:szCs w:val="24"/>
        </w:rPr>
        <w:t xml:space="preserve"> Departamentit të Kartonit Jeshil dhe Departamentit të Fondit të Kompensimit, përcaktohen në statutin e Byrosë</w:t>
      </w:r>
      <w:r w:rsidR="00611189" w:rsidRPr="00806B61">
        <w:rPr>
          <w:rFonts w:ascii="Times New Roman" w:eastAsia="Times New Roman" w:hAnsi="Times New Roman"/>
          <w:sz w:val="24"/>
          <w:szCs w:val="24"/>
        </w:rPr>
        <w:t>.</w:t>
      </w:r>
    </w:p>
    <w:p w:rsidR="00611189" w:rsidRPr="00EF6379" w:rsidRDefault="0007157D"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të</w:t>
      </w:r>
      <w:r w:rsidRPr="00806B61">
        <w:rPr>
          <w:rFonts w:ascii="Times New Roman" w:hAnsi="Times New Roman"/>
          <w:bCs/>
          <w:sz w:val="24"/>
          <w:szCs w:val="24"/>
        </w:rPr>
        <w:t xml:space="preserve"> </w:t>
      </w:r>
      <w:r w:rsidR="00302C7A" w:rsidRPr="00806B61">
        <w:rPr>
          <w:rFonts w:ascii="Times New Roman" w:hAnsi="Times New Roman"/>
          <w:bCs/>
          <w:sz w:val="24"/>
          <w:szCs w:val="24"/>
        </w:rPr>
        <w:t xml:space="preserve">harmonizojë më tej legjislacionin me </w:t>
      </w:r>
      <w:r w:rsidR="00C07992" w:rsidRPr="00806B61">
        <w:rPr>
          <w:rFonts w:ascii="Times New Roman" w:hAnsi="Times New Roman"/>
          <w:sz w:val="24"/>
          <w:szCs w:val="24"/>
        </w:rPr>
        <w:t>Direktivat Evropiane të fushës së sigurimit motorik të cilat kanë për qëllim harmonizimin e funksionimit dhe mbikëqyrjes së kësaj veprimtarie dhe konkretisht Direktiva 2009/103/KE e Parlamentit Evropian dhe e Këshillit, datë 16 shtator 2009</w:t>
      </w:r>
      <w:r w:rsidR="003A3958" w:rsidRPr="00806B61">
        <w:rPr>
          <w:rFonts w:ascii="Times New Roman" w:hAnsi="Times New Roman"/>
          <w:sz w:val="24"/>
          <w:szCs w:val="24"/>
        </w:rPr>
        <w:t xml:space="preserve"> për sigurimin e përgjegjësisë civile në lidhje me përdorimin e mjeteve motorike dhe për zbatimin me forcë të detyrimit për të marrë një sigurim të tillë</w:t>
      </w:r>
      <w:r w:rsidR="00302C7A" w:rsidRPr="00806B61">
        <w:rPr>
          <w:rFonts w:ascii="Times New Roman" w:hAnsi="Times New Roman"/>
          <w:bCs/>
          <w:sz w:val="24"/>
          <w:szCs w:val="24"/>
        </w:rPr>
        <w:t>;</w:t>
      </w:r>
    </w:p>
    <w:p w:rsidR="00EF6379" w:rsidRPr="00BA7272" w:rsidRDefault="00EF6379" w:rsidP="00EF6379">
      <w:pPr>
        <w:pStyle w:val="ListParagraph"/>
        <w:numPr>
          <w:ilvl w:val="0"/>
          <w:numId w:val="11"/>
        </w:numPr>
        <w:spacing w:line="240" w:lineRule="auto"/>
        <w:jc w:val="both"/>
        <w:rPr>
          <w:rFonts w:ascii="Times New Roman" w:hAnsi="Times New Roman"/>
          <w:sz w:val="24"/>
          <w:szCs w:val="24"/>
        </w:rPr>
      </w:pPr>
      <w:r>
        <w:rPr>
          <w:rFonts w:ascii="Times New Roman" w:hAnsi="Times New Roman"/>
          <w:bCs/>
          <w:sz w:val="24"/>
          <w:szCs w:val="24"/>
        </w:rPr>
        <w:t>uljen e shpenzimeve t</w:t>
      </w:r>
      <w:r w:rsidR="00952E0B">
        <w:rPr>
          <w:rFonts w:ascii="Times New Roman" w:hAnsi="Times New Roman"/>
          <w:bCs/>
          <w:sz w:val="24"/>
          <w:szCs w:val="24"/>
        </w:rPr>
        <w:t>ë</w:t>
      </w:r>
      <w:r>
        <w:rPr>
          <w:rFonts w:ascii="Times New Roman" w:hAnsi="Times New Roman"/>
          <w:bCs/>
          <w:sz w:val="24"/>
          <w:szCs w:val="24"/>
        </w:rPr>
        <w:t xml:space="preserve"> marrjes n</w:t>
      </w:r>
      <w:r w:rsidR="00952E0B">
        <w:rPr>
          <w:rFonts w:ascii="Times New Roman" w:hAnsi="Times New Roman"/>
          <w:bCs/>
          <w:sz w:val="24"/>
          <w:szCs w:val="24"/>
        </w:rPr>
        <w:t>ë</w:t>
      </w:r>
      <w:r>
        <w:rPr>
          <w:rFonts w:ascii="Times New Roman" w:hAnsi="Times New Roman"/>
          <w:bCs/>
          <w:sz w:val="24"/>
          <w:szCs w:val="24"/>
        </w:rPr>
        <w:t xml:space="preserve"> sigurim;</w:t>
      </w:r>
    </w:p>
    <w:p w:rsidR="00EF6379" w:rsidRPr="00EF6379" w:rsidRDefault="00EF6379" w:rsidP="00EF6379">
      <w:pPr>
        <w:pStyle w:val="ListParagraph"/>
        <w:numPr>
          <w:ilvl w:val="0"/>
          <w:numId w:val="11"/>
        </w:numPr>
        <w:spacing w:line="240" w:lineRule="auto"/>
        <w:jc w:val="both"/>
        <w:rPr>
          <w:rFonts w:ascii="Times New Roman" w:hAnsi="Times New Roman"/>
          <w:sz w:val="24"/>
          <w:szCs w:val="24"/>
        </w:rPr>
      </w:pPr>
      <w:r>
        <w:rPr>
          <w:rFonts w:ascii="Times New Roman" w:hAnsi="Times New Roman"/>
          <w:bCs/>
          <w:sz w:val="24"/>
          <w:szCs w:val="24"/>
        </w:rPr>
        <w:t>rritjen e mas</w:t>
      </w:r>
      <w:r w:rsidR="00952E0B">
        <w:rPr>
          <w:rFonts w:ascii="Times New Roman" w:hAnsi="Times New Roman"/>
          <w:bCs/>
          <w:sz w:val="24"/>
          <w:szCs w:val="24"/>
        </w:rPr>
        <w:t>ë</w:t>
      </w:r>
      <w:r>
        <w:rPr>
          <w:rFonts w:ascii="Times New Roman" w:hAnsi="Times New Roman"/>
          <w:bCs/>
          <w:sz w:val="24"/>
          <w:szCs w:val="24"/>
        </w:rPr>
        <w:t>s s</w:t>
      </w:r>
      <w:r w:rsidR="00952E0B">
        <w:rPr>
          <w:rFonts w:ascii="Times New Roman" w:hAnsi="Times New Roman"/>
          <w:bCs/>
          <w:sz w:val="24"/>
          <w:szCs w:val="24"/>
        </w:rPr>
        <w:t>ë</w:t>
      </w:r>
      <w:r>
        <w:rPr>
          <w:rFonts w:ascii="Times New Roman" w:hAnsi="Times New Roman"/>
          <w:bCs/>
          <w:sz w:val="24"/>
          <w:szCs w:val="24"/>
        </w:rPr>
        <w:t xml:space="preserve"> d</w:t>
      </w:r>
      <w:r w:rsidR="00952E0B">
        <w:rPr>
          <w:rFonts w:ascii="Times New Roman" w:hAnsi="Times New Roman"/>
          <w:bCs/>
          <w:sz w:val="24"/>
          <w:szCs w:val="24"/>
        </w:rPr>
        <w:t>ë</w:t>
      </w:r>
      <w:r>
        <w:rPr>
          <w:rFonts w:ascii="Times New Roman" w:hAnsi="Times New Roman"/>
          <w:bCs/>
          <w:sz w:val="24"/>
          <w:szCs w:val="24"/>
        </w:rPr>
        <w:t>mshp</w:t>
      </w:r>
      <w:r w:rsidR="00952E0B">
        <w:rPr>
          <w:rFonts w:ascii="Times New Roman" w:hAnsi="Times New Roman"/>
          <w:bCs/>
          <w:sz w:val="24"/>
          <w:szCs w:val="24"/>
        </w:rPr>
        <w:t>ë</w:t>
      </w:r>
      <w:r>
        <w:rPr>
          <w:rFonts w:ascii="Times New Roman" w:hAnsi="Times New Roman"/>
          <w:bCs/>
          <w:sz w:val="24"/>
          <w:szCs w:val="24"/>
        </w:rPr>
        <w:t>rblimit;</w:t>
      </w:r>
    </w:p>
    <w:p w:rsidR="003A3958" w:rsidRPr="00071F5A" w:rsidRDefault="0007157D"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të</w:t>
      </w:r>
      <w:r w:rsidRPr="00806B61">
        <w:rPr>
          <w:rFonts w:ascii="Times New Roman" w:hAnsi="Times New Roman"/>
          <w:bCs/>
          <w:sz w:val="24"/>
          <w:szCs w:val="24"/>
        </w:rPr>
        <w:t xml:space="preserve"> </w:t>
      </w:r>
      <w:r w:rsidR="00302C7A" w:rsidRPr="00806B61">
        <w:rPr>
          <w:rFonts w:ascii="Times New Roman" w:hAnsi="Times New Roman"/>
          <w:bCs/>
          <w:sz w:val="24"/>
          <w:szCs w:val="24"/>
        </w:rPr>
        <w:t>përmirësojë procedurat dhe afatet e trajtimit të kërkesave për dëmshpërblim nga ana e shoqërive të sigurimit</w:t>
      </w:r>
      <w:r w:rsidR="00C07992" w:rsidRPr="00806B61">
        <w:rPr>
          <w:rFonts w:ascii="Times New Roman" w:hAnsi="Times New Roman"/>
          <w:bCs/>
          <w:sz w:val="24"/>
          <w:szCs w:val="24"/>
        </w:rPr>
        <w:t xml:space="preserve"> n</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 m</w:t>
      </w:r>
      <w:r w:rsidR="00A86C53" w:rsidRPr="00806B61">
        <w:rPr>
          <w:rFonts w:ascii="Times New Roman" w:hAnsi="Times New Roman"/>
          <w:bCs/>
          <w:sz w:val="24"/>
          <w:szCs w:val="24"/>
        </w:rPr>
        <w:t>ë</w:t>
      </w:r>
      <w:r w:rsidR="00C07992" w:rsidRPr="00806B61">
        <w:rPr>
          <w:rFonts w:ascii="Times New Roman" w:hAnsi="Times New Roman"/>
          <w:bCs/>
          <w:sz w:val="24"/>
          <w:szCs w:val="24"/>
        </w:rPr>
        <w:t>nyr</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 q</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 t</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 shmangen problematikat</w:t>
      </w:r>
      <w:r w:rsidR="003A3958" w:rsidRPr="00806B61">
        <w:rPr>
          <w:rFonts w:ascii="Times New Roman" w:hAnsi="Times New Roman"/>
          <w:bCs/>
          <w:sz w:val="24"/>
          <w:szCs w:val="24"/>
        </w:rPr>
        <w:t xml:space="preserve"> dhe</w:t>
      </w:r>
      <w:r w:rsidR="00C07992" w:rsidRPr="00806B61">
        <w:rPr>
          <w:rFonts w:ascii="Times New Roman" w:hAnsi="Times New Roman"/>
          <w:bCs/>
          <w:sz w:val="24"/>
          <w:szCs w:val="24"/>
        </w:rPr>
        <w:t xml:space="preserve"> </w:t>
      </w:r>
      <w:r w:rsidR="003A3958" w:rsidRPr="00806B61">
        <w:rPr>
          <w:rFonts w:ascii="Times New Roman" w:eastAsia="MS Mincho" w:hAnsi="Times New Roman"/>
          <w:sz w:val="24"/>
          <w:szCs w:val="24"/>
        </w:rPr>
        <w:t xml:space="preserve">rastet abuzive </w:t>
      </w:r>
      <w:r w:rsidR="00C07992" w:rsidRPr="00806B61">
        <w:rPr>
          <w:rFonts w:ascii="Times New Roman" w:hAnsi="Times New Roman"/>
          <w:bCs/>
          <w:sz w:val="24"/>
          <w:szCs w:val="24"/>
        </w:rPr>
        <w:t>q</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 jan</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 hasur deri m</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 sot n</w:t>
      </w:r>
      <w:r w:rsidR="00A86C53" w:rsidRPr="00806B61">
        <w:rPr>
          <w:rFonts w:ascii="Times New Roman" w:hAnsi="Times New Roman"/>
          <w:bCs/>
          <w:sz w:val="24"/>
          <w:szCs w:val="24"/>
        </w:rPr>
        <w:t>ë</w:t>
      </w:r>
      <w:r w:rsidR="00C07992" w:rsidRPr="00806B61">
        <w:rPr>
          <w:rFonts w:ascii="Times New Roman" w:hAnsi="Times New Roman"/>
          <w:bCs/>
          <w:sz w:val="24"/>
          <w:szCs w:val="24"/>
        </w:rPr>
        <w:t xml:space="preserve"> trajtimin e k</w:t>
      </w:r>
      <w:r w:rsidR="00A86C53" w:rsidRPr="00806B61">
        <w:rPr>
          <w:rFonts w:ascii="Times New Roman" w:hAnsi="Times New Roman"/>
          <w:bCs/>
          <w:sz w:val="24"/>
          <w:szCs w:val="24"/>
        </w:rPr>
        <w:t>ë</w:t>
      </w:r>
      <w:r w:rsidR="00C07992" w:rsidRPr="00806B61">
        <w:rPr>
          <w:rFonts w:ascii="Times New Roman" w:hAnsi="Times New Roman"/>
          <w:bCs/>
          <w:sz w:val="24"/>
          <w:szCs w:val="24"/>
        </w:rPr>
        <w:t>rkesave p</w:t>
      </w:r>
      <w:r w:rsidR="00A86C53" w:rsidRPr="00806B61">
        <w:rPr>
          <w:rFonts w:ascii="Times New Roman" w:hAnsi="Times New Roman"/>
          <w:bCs/>
          <w:sz w:val="24"/>
          <w:szCs w:val="24"/>
        </w:rPr>
        <w:t>ë</w:t>
      </w:r>
      <w:r w:rsidR="00C07992" w:rsidRPr="00806B61">
        <w:rPr>
          <w:rFonts w:ascii="Times New Roman" w:hAnsi="Times New Roman"/>
          <w:bCs/>
          <w:sz w:val="24"/>
          <w:szCs w:val="24"/>
        </w:rPr>
        <w:t>r d</w:t>
      </w:r>
      <w:r w:rsidR="00A86C53" w:rsidRPr="00806B61">
        <w:rPr>
          <w:rFonts w:ascii="Times New Roman" w:hAnsi="Times New Roman"/>
          <w:bCs/>
          <w:sz w:val="24"/>
          <w:szCs w:val="24"/>
        </w:rPr>
        <w:t>ë</w:t>
      </w:r>
      <w:r w:rsidR="00C07992" w:rsidRPr="00806B61">
        <w:rPr>
          <w:rFonts w:ascii="Times New Roman" w:hAnsi="Times New Roman"/>
          <w:bCs/>
          <w:sz w:val="24"/>
          <w:szCs w:val="24"/>
        </w:rPr>
        <w:t>mshp</w:t>
      </w:r>
      <w:r w:rsidR="00A86C53" w:rsidRPr="00806B61">
        <w:rPr>
          <w:rFonts w:ascii="Times New Roman" w:hAnsi="Times New Roman"/>
          <w:bCs/>
          <w:sz w:val="24"/>
          <w:szCs w:val="24"/>
        </w:rPr>
        <w:t>ë</w:t>
      </w:r>
      <w:r w:rsidR="00C07992" w:rsidRPr="00806B61">
        <w:rPr>
          <w:rFonts w:ascii="Times New Roman" w:hAnsi="Times New Roman"/>
          <w:bCs/>
          <w:sz w:val="24"/>
          <w:szCs w:val="24"/>
        </w:rPr>
        <w:t>rblim</w:t>
      </w:r>
      <w:r w:rsidR="003A3958" w:rsidRPr="00806B61">
        <w:rPr>
          <w:rFonts w:ascii="Times New Roman" w:hAnsi="Times New Roman"/>
          <w:bCs/>
          <w:sz w:val="24"/>
          <w:szCs w:val="24"/>
        </w:rPr>
        <w:t xml:space="preserve"> si dhe</w:t>
      </w:r>
      <w:r w:rsidR="003A3958" w:rsidRPr="00806B61">
        <w:rPr>
          <w:rFonts w:ascii="Times New Roman" w:eastAsia="MS Mincho" w:hAnsi="Times New Roman"/>
          <w:sz w:val="24"/>
          <w:szCs w:val="24"/>
        </w:rPr>
        <w:t xml:space="preserve"> procesi i dëmshpërblimit të jetë sa më transparent për përfituesin</w:t>
      </w:r>
      <w:r w:rsidR="00302C7A" w:rsidRPr="00806B61">
        <w:rPr>
          <w:rFonts w:ascii="Times New Roman" w:hAnsi="Times New Roman"/>
          <w:bCs/>
          <w:sz w:val="24"/>
          <w:szCs w:val="24"/>
        </w:rPr>
        <w:t xml:space="preserve">; </w:t>
      </w:r>
    </w:p>
    <w:p w:rsidR="00071F5A" w:rsidRPr="00806B61" w:rsidRDefault="00071F5A"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bCs/>
          <w:sz w:val="24"/>
          <w:szCs w:val="24"/>
          <w:lang w:val="en-US"/>
        </w:rPr>
        <w:lastRenderedPageBreak/>
        <w:t xml:space="preserve">shkrutimin e afatit dhe uljen e shpenzimeve të trajtimit të </w:t>
      </w:r>
      <w:r w:rsidRPr="00806B61">
        <w:rPr>
          <w:rFonts w:ascii="Times New Roman" w:hAnsi="Times New Roman"/>
          <w:bCs/>
          <w:sz w:val="24"/>
          <w:szCs w:val="24"/>
        </w:rPr>
        <w:t xml:space="preserve">kërkesave për dëmshpërblim nga ana e shoqërive të sigurimit </w:t>
      </w:r>
      <w:r>
        <w:rPr>
          <w:rFonts w:ascii="Times New Roman" w:hAnsi="Times New Roman"/>
          <w:bCs/>
          <w:sz w:val="24"/>
          <w:szCs w:val="24"/>
          <w:lang w:val="en-US"/>
        </w:rPr>
        <w:t>me anë të nënshkrimit të “Raporti Evropian i Aksidenteve”;</w:t>
      </w:r>
    </w:p>
    <w:p w:rsidR="005E5EE2" w:rsidRPr="006F29B7" w:rsidRDefault="006F29B7" w:rsidP="00DE7DD8">
      <w:pPr>
        <w:pStyle w:val="ListParagraph"/>
        <w:widowControl w:val="0"/>
        <w:numPr>
          <w:ilvl w:val="0"/>
          <w:numId w:val="11"/>
        </w:numPr>
        <w:overflowPunct w:val="0"/>
        <w:autoSpaceDE w:val="0"/>
        <w:autoSpaceDN w:val="0"/>
        <w:adjustRightInd w:val="0"/>
        <w:spacing w:after="0" w:line="240" w:lineRule="auto"/>
        <w:jc w:val="both"/>
        <w:rPr>
          <w:rFonts w:ascii="Times New Roman" w:hAnsi="Times New Roman"/>
          <w:b/>
          <w:sz w:val="24"/>
          <w:szCs w:val="24"/>
        </w:rPr>
      </w:pPr>
      <w:r w:rsidRPr="006F29B7">
        <w:rPr>
          <w:rFonts w:ascii="Times New Roman" w:hAnsi="Times New Roman"/>
          <w:bCs/>
          <w:sz w:val="24"/>
          <w:szCs w:val="24"/>
        </w:rPr>
        <w:t>parashikimin e t</w:t>
      </w:r>
      <w:r w:rsidR="009D5EC4">
        <w:rPr>
          <w:rFonts w:ascii="Times New Roman" w:hAnsi="Times New Roman"/>
          <w:bCs/>
          <w:sz w:val="24"/>
          <w:szCs w:val="24"/>
        </w:rPr>
        <w:t>ë</w:t>
      </w:r>
      <w:r w:rsidRPr="006F29B7">
        <w:rPr>
          <w:rFonts w:ascii="Times New Roman" w:hAnsi="Times New Roman"/>
          <w:bCs/>
          <w:sz w:val="24"/>
          <w:szCs w:val="24"/>
        </w:rPr>
        <w:t xml:space="preserve"> drejt</w:t>
      </w:r>
      <w:r w:rsidR="009D5EC4">
        <w:rPr>
          <w:rFonts w:ascii="Times New Roman" w:hAnsi="Times New Roman"/>
          <w:bCs/>
          <w:sz w:val="24"/>
          <w:szCs w:val="24"/>
        </w:rPr>
        <w:t>ë</w:t>
      </w:r>
      <w:r w:rsidRPr="006F29B7">
        <w:rPr>
          <w:rFonts w:ascii="Times New Roman" w:hAnsi="Times New Roman"/>
          <w:bCs/>
          <w:sz w:val="24"/>
          <w:szCs w:val="24"/>
        </w:rPr>
        <w:t>s s</w:t>
      </w:r>
      <w:r w:rsidR="009D5EC4">
        <w:rPr>
          <w:rFonts w:ascii="Times New Roman" w:hAnsi="Times New Roman"/>
          <w:bCs/>
          <w:sz w:val="24"/>
          <w:szCs w:val="24"/>
        </w:rPr>
        <w:t>ë</w:t>
      </w:r>
      <w:r w:rsidRPr="006F29B7">
        <w:rPr>
          <w:rFonts w:ascii="Times New Roman" w:hAnsi="Times New Roman"/>
          <w:bCs/>
          <w:sz w:val="24"/>
          <w:szCs w:val="24"/>
        </w:rPr>
        <w:t xml:space="preserve"> shoq</w:t>
      </w:r>
      <w:r w:rsidR="009D5EC4">
        <w:rPr>
          <w:rFonts w:ascii="Times New Roman" w:hAnsi="Times New Roman"/>
          <w:bCs/>
          <w:sz w:val="24"/>
          <w:szCs w:val="24"/>
        </w:rPr>
        <w:t>ë</w:t>
      </w:r>
      <w:r w:rsidRPr="006F29B7">
        <w:rPr>
          <w:rFonts w:ascii="Times New Roman" w:hAnsi="Times New Roman"/>
          <w:bCs/>
          <w:sz w:val="24"/>
          <w:szCs w:val="24"/>
        </w:rPr>
        <w:t>ris</w:t>
      </w:r>
      <w:r w:rsidR="009D5EC4">
        <w:rPr>
          <w:rFonts w:ascii="Times New Roman" w:hAnsi="Times New Roman"/>
          <w:bCs/>
          <w:sz w:val="24"/>
          <w:szCs w:val="24"/>
        </w:rPr>
        <w:t>ë</w:t>
      </w:r>
      <w:r w:rsidRPr="006F29B7">
        <w:rPr>
          <w:rFonts w:ascii="Times New Roman" w:hAnsi="Times New Roman"/>
          <w:bCs/>
          <w:sz w:val="24"/>
          <w:szCs w:val="24"/>
        </w:rPr>
        <w:t xml:space="preserve"> s</w:t>
      </w:r>
      <w:r w:rsidR="009D5EC4">
        <w:rPr>
          <w:rFonts w:ascii="Times New Roman" w:hAnsi="Times New Roman"/>
          <w:bCs/>
          <w:sz w:val="24"/>
          <w:szCs w:val="24"/>
        </w:rPr>
        <w:t>ë</w:t>
      </w:r>
      <w:r w:rsidRPr="006F29B7">
        <w:rPr>
          <w:rFonts w:ascii="Times New Roman" w:hAnsi="Times New Roman"/>
          <w:bCs/>
          <w:sz w:val="24"/>
          <w:szCs w:val="24"/>
        </w:rPr>
        <w:t xml:space="preserve"> sigurimit p</w:t>
      </w:r>
      <w:r w:rsidR="009D5EC4">
        <w:rPr>
          <w:rFonts w:ascii="Times New Roman" w:hAnsi="Times New Roman"/>
          <w:bCs/>
          <w:sz w:val="24"/>
          <w:szCs w:val="24"/>
        </w:rPr>
        <w:t>ë</w:t>
      </w:r>
      <w:r w:rsidRPr="006F29B7">
        <w:rPr>
          <w:rFonts w:ascii="Times New Roman" w:hAnsi="Times New Roman"/>
          <w:bCs/>
          <w:sz w:val="24"/>
          <w:szCs w:val="24"/>
        </w:rPr>
        <w:t>r aplikuar</w:t>
      </w:r>
      <w:r w:rsidR="004D5700" w:rsidRPr="006F29B7">
        <w:rPr>
          <w:rFonts w:ascii="Times New Roman" w:hAnsi="Times New Roman"/>
          <w:bCs/>
          <w:sz w:val="24"/>
          <w:szCs w:val="24"/>
        </w:rPr>
        <w:t xml:space="preserve"> sistemin Bonus Malus</w:t>
      </w:r>
      <w:r w:rsidR="004D5700" w:rsidRPr="006F29B7">
        <w:rPr>
          <w:rFonts w:ascii="Times New Roman" w:hAnsi="Times New Roman"/>
          <w:sz w:val="24"/>
          <w:szCs w:val="24"/>
        </w:rPr>
        <w:t xml:space="preserve">, i cili përfaqëson një sistem efiçent tarifimi i cili pasqyron profilin e riskut, duke individualizuar tarifat e primeve. </w:t>
      </w:r>
      <w:r w:rsidR="00071F5A">
        <w:rPr>
          <w:rFonts w:ascii="Times New Roman" w:hAnsi="Times New Roman"/>
          <w:sz w:val="24"/>
          <w:szCs w:val="24"/>
        </w:rPr>
        <w:t xml:space="preserve"> </w:t>
      </w:r>
    </w:p>
    <w:p w:rsidR="006F29B7" w:rsidRPr="00806B61" w:rsidRDefault="006F29B7"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5E5EE2" w:rsidRPr="00806B61" w:rsidRDefault="005E5EE2"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806B61">
        <w:rPr>
          <w:rFonts w:ascii="Times New Roman" w:hAnsi="Times New Roman" w:cs="Times New Roman"/>
          <w:b/>
          <w:sz w:val="24"/>
          <w:szCs w:val="24"/>
        </w:rPr>
        <w:t>IV. VLERËSIMI I LIGJSHMËRISË, KUSHTETUTSHMËRISË DHE HARMONIZIMI ME LEGJISLACIONIN NË FUQI VENDAS E NDËRKOMBËTAR</w:t>
      </w: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307591" w:rsidRPr="00806B61" w:rsidRDefault="00307591"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Nga pikëpamja procedurale, në rend hierarkik, propozimi i projektligjit mbështetet në dispozitat kushtetuese për propozimin e projektligjeve nga Këshilli i Ministrave dhe shqyrtimin nga Kuvendi.</w:t>
      </w:r>
    </w:p>
    <w:p w:rsidR="001202B7" w:rsidRPr="00806B61" w:rsidRDefault="001202B7"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Hartimi i një kuadri rregullator dhe plotësues</w:t>
      </w:r>
      <w:r w:rsidR="0007157D">
        <w:rPr>
          <w:rFonts w:ascii="Times New Roman" w:hAnsi="Times New Roman" w:cs="Times New Roman"/>
          <w:sz w:val="24"/>
          <w:szCs w:val="24"/>
        </w:rPr>
        <w:t>,</w:t>
      </w:r>
      <w:r w:rsidRPr="00806B61">
        <w:rPr>
          <w:rFonts w:ascii="Times New Roman" w:hAnsi="Times New Roman" w:cs="Times New Roman"/>
          <w:sz w:val="24"/>
          <w:szCs w:val="24"/>
        </w:rPr>
        <w:t xml:space="preserve"> të përditësuar me saktësimet dhe ndryshimet e një tregu shumë dinamik siç është tregu i sigurimeve, vjen edhe si domosdoshmëri për harmonizimin e brendshëm edhe me ligje t</w:t>
      </w:r>
      <w:r w:rsidR="0007157D">
        <w:rPr>
          <w:rFonts w:ascii="Times New Roman" w:hAnsi="Times New Roman" w:cs="Times New Roman"/>
          <w:sz w:val="24"/>
          <w:szCs w:val="24"/>
        </w:rPr>
        <w:t>ë</w:t>
      </w:r>
      <w:r w:rsidRPr="00806B61">
        <w:rPr>
          <w:rFonts w:ascii="Times New Roman" w:hAnsi="Times New Roman" w:cs="Times New Roman"/>
          <w:sz w:val="24"/>
          <w:szCs w:val="24"/>
        </w:rPr>
        <w:t xml:space="preserve"> tjera si: Kodi Rrugor, Kodi Civil dhe ligjin specifik të veprimtarisë së sigurimit dhe risigurimit në fushën e sigurimeve.</w:t>
      </w:r>
    </w:p>
    <w:p w:rsidR="001202B7" w:rsidRPr="00806B61" w:rsidRDefault="001202B7"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Ky projektligj respekton marrëveshjet ndërkombëtare të cilat Republika e Shqipërisë i ka ratifikuar, ku vlen të përmendim edhe marrëveshjen për funksionimin e sistemit të kartonit jeshil. Gjithashtu këto ndryshime t</w:t>
      </w:r>
      <w:r w:rsidR="00060544" w:rsidRPr="00806B61">
        <w:rPr>
          <w:rFonts w:ascii="Times New Roman" w:hAnsi="Times New Roman" w:cs="Times New Roman"/>
          <w:sz w:val="24"/>
          <w:szCs w:val="24"/>
        </w:rPr>
        <w:t>ë</w:t>
      </w:r>
      <w:r w:rsidR="00CC76EC" w:rsidRPr="00806B61">
        <w:rPr>
          <w:rFonts w:ascii="Times New Roman" w:hAnsi="Times New Roman" w:cs="Times New Roman"/>
          <w:sz w:val="24"/>
          <w:szCs w:val="24"/>
        </w:rPr>
        <w:t xml:space="preserve"> propozuara </w:t>
      </w:r>
      <w:r w:rsidRPr="00806B61">
        <w:rPr>
          <w:rFonts w:ascii="Times New Roman" w:hAnsi="Times New Roman" w:cs="Times New Roman"/>
          <w:sz w:val="24"/>
          <w:szCs w:val="24"/>
        </w:rPr>
        <w:t xml:space="preserve">shoqërohen </w:t>
      </w:r>
      <w:r w:rsidR="0007157D">
        <w:rPr>
          <w:rFonts w:ascii="Times New Roman" w:hAnsi="Times New Roman" w:cs="Times New Roman"/>
          <w:sz w:val="24"/>
          <w:szCs w:val="24"/>
        </w:rPr>
        <w:t>gjithashtu me</w:t>
      </w:r>
      <w:r w:rsidRPr="00806B61">
        <w:rPr>
          <w:rFonts w:ascii="Times New Roman" w:hAnsi="Times New Roman" w:cs="Times New Roman"/>
          <w:sz w:val="24"/>
          <w:szCs w:val="24"/>
        </w:rPr>
        <w:t xml:space="preserve"> efekte </w:t>
      </w:r>
      <w:r w:rsidR="00FA2913" w:rsidRPr="00806B61">
        <w:rPr>
          <w:rFonts w:ascii="Times New Roman" w:hAnsi="Times New Roman" w:cs="Times New Roman"/>
          <w:sz w:val="24"/>
          <w:szCs w:val="24"/>
        </w:rPr>
        <w:t>f</w:t>
      </w:r>
      <w:r w:rsidR="000B5678" w:rsidRPr="00806B61">
        <w:rPr>
          <w:rFonts w:ascii="Times New Roman" w:hAnsi="Times New Roman" w:cs="Times New Roman"/>
          <w:sz w:val="24"/>
          <w:szCs w:val="24"/>
        </w:rPr>
        <w:t>inanciare p</w:t>
      </w:r>
      <w:r w:rsidR="00D35CA5" w:rsidRPr="00806B61">
        <w:rPr>
          <w:rFonts w:ascii="Times New Roman" w:hAnsi="Times New Roman" w:cs="Times New Roman"/>
          <w:sz w:val="24"/>
          <w:szCs w:val="24"/>
        </w:rPr>
        <w:t>ë</w:t>
      </w:r>
      <w:r w:rsidR="000B5678" w:rsidRPr="00806B61">
        <w:rPr>
          <w:rFonts w:ascii="Times New Roman" w:hAnsi="Times New Roman" w:cs="Times New Roman"/>
          <w:sz w:val="24"/>
          <w:szCs w:val="24"/>
        </w:rPr>
        <w:t>r shoq</w:t>
      </w:r>
      <w:r w:rsidR="00D35CA5" w:rsidRPr="00806B61">
        <w:rPr>
          <w:rFonts w:ascii="Times New Roman" w:hAnsi="Times New Roman" w:cs="Times New Roman"/>
          <w:sz w:val="24"/>
          <w:szCs w:val="24"/>
        </w:rPr>
        <w:t>ë</w:t>
      </w:r>
      <w:r w:rsidR="000B5678" w:rsidRPr="00806B61">
        <w:rPr>
          <w:rFonts w:ascii="Times New Roman" w:hAnsi="Times New Roman" w:cs="Times New Roman"/>
          <w:sz w:val="24"/>
          <w:szCs w:val="24"/>
        </w:rPr>
        <w:t>rit</w:t>
      </w:r>
      <w:r w:rsidR="00D35CA5" w:rsidRPr="00806B61">
        <w:rPr>
          <w:rFonts w:ascii="Times New Roman" w:hAnsi="Times New Roman" w:cs="Times New Roman"/>
          <w:sz w:val="24"/>
          <w:szCs w:val="24"/>
        </w:rPr>
        <w:t>ë</w:t>
      </w:r>
      <w:r w:rsidR="000B5678" w:rsidRPr="00806B61">
        <w:rPr>
          <w:rFonts w:ascii="Times New Roman" w:hAnsi="Times New Roman" w:cs="Times New Roman"/>
          <w:sz w:val="24"/>
          <w:szCs w:val="24"/>
        </w:rPr>
        <w:t xml:space="preserve"> e sigurimit</w:t>
      </w:r>
      <w:r w:rsidRPr="00806B61">
        <w:rPr>
          <w:rFonts w:ascii="Times New Roman" w:hAnsi="Times New Roman" w:cs="Times New Roman"/>
          <w:sz w:val="24"/>
          <w:szCs w:val="24"/>
        </w:rPr>
        <w:t xml:space="preserve">, </w:t>
      </w:r>
      <w:r w:rsidR="0007157D">
        <w:rPr>
          <w:rFonts w:ascii="Times New Roman" w:hAnsi="Times New Roman" w:cs="Times New Roman"/>
          <w:sz w:val="24"/>
          <w:szCs w:val="24"/>
        </w:rPr>
        <w:t>të cilat</w:t>
      </w:r>
      <w:r w:rsidRPr="00806B61">
        <w:rPr>
          <w:rFonts w:ascii="Times New Roman" w:hAnsi="Times New Roman" w:cs="Times New Roman"/>
          <w:sz w:val="24"/>
          <w:szCs w:val="24"/>
        </w:rPr>
        <w:t xml:space="preserve"> janë thjesht rregullatore procedurale dhe në kuadër t</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përafrimit t</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ligjit shqiptar me normat dhe rregullat e Bashkimit Evropian. </w:t>
      </w:r>
    </w:p>
    <w:p w:rsidR="005E3BC1" w:rsidRPr="00806B61" w:rsidRDefault="005E3BC1" w:rsidP="00DE7DD8">
      <w:pPr>
        <w:spacing w:line="240" w:lineRule="auto"/>
        <w:jc w:val="both"/>
        <w:rPr>
          <w:rFonts w:ascii="Times New Roman" w:hAnsi="Times New Roman" w:cs="Times New Roman"/>
          <w:w w:val="105"/>
          <w:sz w:val="24"/>
          <w:szCs w:val="24"/>
        </w:rPr>
      </w:pPr>
      <w:r w:rsidRPr="00806B61">
        <w:rPr>
          <w:rFonts w:ascii="Times New Roman" w:hAnsi="Times New Roman" w:cs="Times New Roman"/>
          <w:sz w:val="24"/>
          <w:szCs w:val="24"/>
        </w:rPr>
        <w:t>Me këtë projektligj synohet përafrimi i pjesshëm me Direktivat Evropiane të fushës së sigurimit motorik të cilat kanë për qëllim harmonizimin e funksionimit dhe mbikëqyrjes së kësaj veprimtarie dhe konkretisht Direktiva 2009/103/KE e Parlamentit Evropian dhe e Këshillit, datë 16 shtator 2009, për sigurimin e përgjegjësisë civile në lidhje me përdorimin e mjeteve motorike dhe për zbatimin me forcë të detyrimit për të marrë një sigurim të tillë.</w:t>
      </w:r>
    </w:p>
    <w:p w:rsidR="001202B7" w:rsidRPr="00806B61" w:rsidRDefault="001202B7" w:rsidP="00DE7DD8">
      <w:pPr>
        <w:spacing w:line="240" w:lineRule="auto"/>
        <w:jc w:val="both"/>
        <w:rPr>
          <w:rFonts w:ascii="Times New Roman" w:hAnsi="Times New Roman" w:cs="Times New Roman"/>
          <w:w w:val="105"/>
          <w:sz w:val="24"/>
          <w:szCs w:val="24"/>
        </w:rPr>
      </w:pPr>
      <w:r w:rsidRPr="00806B61">
        <w:rPr>
          <w:rFonts w:ascii="Times New Roman" w:hAnsi="Times New Roman" w:cs="Times New Roman"/>
          <w:w w:val="105"/>
          <w:sz w:val="24"/>
          <w:szCs w:val="24"/>
        </w:rPr>
        <w:t xml:space="preserve">Gjatë hartimit të aktit janë marrë parasysh gjithashtu aktet ligjore </w:t>
      </w:r>
      <w:r w:rsidR="0007157D">
        <w:rPr>
          <w:rFonts w:ascii="Times New Roman" w:hAnsi="Times New Roman" w:cs="Times New Roman"/>
          <w:w w:val="105"/>
          <w:sz w:val="24"/>
          <w:szCs w:val="24"/>
        </w:rPr>
        <w:t>të disa vendeve si:</w:t>
      </w:r>
      <w:r w:rsidR="0007157D" w:rsidRPr="00806B61">
        <w:rPr>
          <w:rFonts w:ascii="Times New Roman" w:hAnsi="Times New Roman" w:cs="Times New Roman"/>
          <w:w w:val="105"/>
          <w:sz w:val="24"/>
          <w:szCs w:val="24"/>
        </w:rPr>
        <w:t xml:space="preserve"> Serbia, Kroacia, Italia dhe Kosova</w:t>
      </w:r>
      <w:r w:rsidR="0007157D">
        <w:rPr>
          <w:rFonts w:ascii="Times New Roman" w:hAnsi="Times New Roman" w:cs="Times New Roman"/>
          <w:w w:val="105"/>
          <w:sz w:val="24"/>
          <w:szCs w:val="24"/>
        </w:rPr>
        <w:t>,</w:t>
      </w:r>
      <w:r w:rsidR="0007157D" w:rsidRPr="00806B61">
        <w:rPr>
          <w:rFonts w:ascii="Times New Roman" w:hAnsi="Times New Roman" w:cs="Times New Roman"/>
          <w:w w:val="105"/>
          <w:sz w:val="24"/>
          <w:szCs w:val="24"/>
        </w:rPr>
        <w:t xml:space="preserve"> </w:t>
      </w:r>
      <w:r w:rsidRPr="00806B61">
        <w:rPr>
          <w:rFonts w:ascii="Times New Roman" w:hAnsi="Times New Roman" w:cs="Times New Roman"/>
          <w:w w:val="105"/>
          <w:sz w:val="24"/>
          <w:szCs w:val="24"/>
        </w:rPr>
        <w:t>në fushën e sigurimit të detyrueshëm.</w:t>
      </w:r>
      <w:r w:rsidRPr="00806B61">
        <w:rPr>
          <w:rFonts w:ascii="Times New Roman" w:hAnsi="Times New Roman" w:cs="Times New Roman"/>
          <w:spacing w:val="-14"/>
          <w:w w:val="105"/>
          <w:sz w:val="24"/>
          <w:szCs w:val="24"/>
        </w:rPr>
        <w:t xml:space="preserve"> </w:t>
      </w:r>
      <w:r w:rsidRPr="00806B61">
        <w:rPr>
          <w:rFonts w:ascii="Times New Roman" w:hAnsi="Times New Roman" w:cs="Times New Roman"/>
          <w:w w:val="105"/>
          <w:sz w:val="24"/>
          <w:szCs w:val="24"/>
        </w:rPr>
        <w:t>Mbështetja</w:t>
      </w:r>
      <w:r w:rsidRPr="00806B61">
        <w:rPr>
          <w:rFonts w:ascii="Times New Roman" w:hAnsi="Times New Roman" w:cs="Times New Roman"/>
          <w:spacing w:val="-14"/>
          <w:w w:val="105"/>
          <w:sz w:val="24"/>
          <w:szCs w:val="24"/>
        </w:rPr>
        <w:t xml:space="preserve"> </w:t>
      </w:r>
      <w:r w:rsidRPr="00806B61">
        <w:rPr>
          <w:rFonts w:ascii="Times New Roman" w:hAnsi="Times New Roman" w:cs="Times New Roman"/>
          <w:w w:val="105"/>
          <w:sz w:val="24"/>
          <w:szCs w:val="24"/>
        </w:rPr>
        <w:t>në</w:t>
      </w:r>
      <w:r w:rsidRPr="00806B61">
        <w:rPr>
          <w:rFonts w:ascii="Times New Roman" w:hAnsi="Times New Roman" w:cs="Times New Roman"/>
          <w:spacing w:val="-13"/>
          <w:w w:val="105"/>
          <w:sz w:val="24"/>
          <w:szCs w:val="24"/>
        </w:rPr>
        <w:t xml:space="preserve"> </w:t>
      </w:r>
      <w:r w:rsidRPr="00806B61">
        <w:rPr>
          <w:rFonts w:ascii="Times New Roman" w:hAnsi="Times New Roman" w:cs="Times New Roman"/>
          <w:w w:val="105"/>
          <w:sz w:val="24"/>
          <w:szCs w:val="24"/>
        </w:rPr>
        <w:t>kuadrin</w:t>
      </w:r>
      <w:r w:rsidRPr="00806B61">
        <w:rPr>
          <w:rFonts w:ascii="Times New Roman" w:hAnsi="Times New Roman" w:cs="Times New Roman"/>
          <w:spacing w:val="-14"/>
          <w:w w:val="105"/>
          <w:sz w:val="24"/>
          <w:szCs w:val="24"/>
        </w:rPr>
        <w:t xml:space="preserve"> </w:t>
      </w:r>
      <w:r w:rsidRPr="00806B61">
        <w:rPr>
          <w:rFonts w:ascii="Times New Roman" w:hAnsi="Times New Roman" w:cs="Times New Roman"/>
          <w:w w:val="105"/>
          <w:sz w:val="24"/>
          <w:szCs w:val="24"/>
        </w:rPr>
        <w:t>ligjor</w:t>
      </w:r>
      <w:r w:rsidRPr="00806B61">
        <w:rPr>
          <w:rFonts w:ascii="Times New Roman" w:hAnsi="Times New Roman" w:cs="Times New Roman"/>
          <w:spacing w:val="-16"/>
          <w:w w:val="105"/>
          <w:sz w:val="24"/>
          <w:szCs w:val="24"/>
        </w:rPr>
        <w:t xml:space="preserve"> </w:t>
      </w:r>
      <w:r w:rsidRPr="00806B61">
        <w:rPr>
          <w:rFonts w:ascii="Times New Roman" w:hAnsi="Times New Roman" w:cs="Times New Roman"/>
          <w:w w:val="105"/>
          <w:sz w:val="24"/>
          <w:szCs w:val="24"/>
        </w:rPr>
        <w:t>të</w:t>
      </w:r>
      <w:r w:rsidRPr="00806B61">
        <w:rPr>
          <w:rFonts w:ascii="Times New Roman" w:hAnsi="Times New Roman" w:cs="Times New Roman"/>
          <w:spacing w:val="-14"/>
          <w:w w:val="105"/>
          <w:sz w:val="24"/>
          <w:szCs w:val="24"/>
        </w:rPr>
        <w:t xml:space="preserve"> </w:t>
      </w:r>
      <w:r w:rsidRPr="00806B61">
        <w:rPr>
          <w:rFonts w:ascii="Times New Roman" w:hAnsi="Times New Roman" w:cs="Times New Roman"/>
          <w:w w:val="105"/>
          <w:sz w:val="24"/>
          <w:szCs w:val="24"/>
        </w:rPr>
        <w:t>këtyre shteteve</w:t>
      </w:r>
      <w:r w:rsidRPr="00806B61">
        <w:rPr>
          <w:rFonts w:ascii="Times New Roman" w:hAnsi="Times New Roman" w:cs="Times New Roman"/>
          <w:spacing w:val="-14"/>
          <w:w w:val="105"/>
          <w:sz w:val="24"/>
          <w:szCs w:val="24"/>
        </w:rPr>
        <w:t xml:space="preserve"> </w:t>
      </w:r>
      <w:r w:rsidRPr="00806B61">
        <w:rPr>
          <w:rFonts w:ascii="Times New Roman" w:hAnsi="Times New Roman" w:cs="Times New Roman"/>
          <w:w w:val="105"/>
          <w:sz w:val="24"/>
          <w:szCs w:val="24"/>
        </w:rPr>
        <w:t>ka</w:t>
      </w:r>
      <w:r w:rsidRPr="00806B61">
        <w:rPr>
          <w:rFonts w:ascii="Times New Roman" w:hAnsi="Times New Roman" w:cs="Times New Roman"/>
          <w:spacing w:val="-16"/>
          <w:w w:val="105"/>
          <w:sz w:val="24"/>
          <w:szCs w:val="24"/>
        </w:rPr>
        <w:t xml:space="preserve"> </w:t>
      </w:r>
      <w:r w:rsidRPr="00806B61">
        <w:rPr>
          <w:rFonts w:ascii="Times New Roman" w:hAnsi="Times New Roman" w:cs="Times New Roman"/>
          <w:w w:val="105"/>
          <w:sz w:val="24"/>
          <w:szCs w:val="24"/>
        </w:rPr>
        <w:t>pasur</w:t>
      </w:r>
      <w:r w:rsidRPr="00806B61">
        <w:rPr>
          <w:rFonts w:ascii="Times New Roman" w:hAnsi="Times New Roman" w:cs="Times New Roman"/>
          <w:spacing w:val="-16"/>
          <w:w w:val="105"/>
          <w:sz w:val="24"/>
          <w:szCs w:val="24"/>
        </w:rPr>
        <w:t xml:space="preserve"> </w:t>
      </w:r>
      <w:r w:rsidRPr="00806B61">
        <w:rPr>
          <w:rFonts w:ascii="Times New Roman" w:hAnsi="Times New Roman" w:cs="Times New Roman"/>
          <w:w w:val="105"/>
          <w:sz w:val="24"/>
          <w:szCs w:val="24"/>
        </w:rPr>
        <w:t xml:space="preserve">si qëllim edhe standartizimin e legjislacionit vendas </w:t>
      </w:r>
      <w:r w:rsidRPr="00806B61">
        <w:rPr>
          <w:rFonts w:ascii="Times New Roman" w:hAnsi="Times New Roman" w:cs="Times New Roman"/>
          <w:spacing w:val="-3"/>
          <w:w w:val="105"/>
          <w:sz w:val="24"/>
          <w:szCs w:val="24"/>
        </w:rPr>
        <w:t xml:space="preserve">me </w:t>
      </w:r>
      <w:r w:rsidRPr="00806B61">
        <w:rPr>
          <w:rFonts w:ascii="Times New Roman" w:hAnsi="Times New Roman" w:cs="Times New Roman"/>
          <w:w w:val="105"/>
          <w:sz w:val="24"/>
          <w:szCs w:val="24"/>
        </w:rPr>
        <w:t>atë të vendeve fqinje</w:t>
      </w:r>
      <w:r w:rsidR="0007157D">
        <w:rPr>
          <w:rFonts w:ascii="Times New Roman" w:hAnsi="Times New Roman" w:cs="Times New Roman"/>
          <w:w w:val="105"/>
          <w:sz w:val="24"/>
          <w:szCs w:val="24"/>
        </w:rPr>
        <w:t>,</w:t>
      </w:r>
      <w:r w:rsidRPr="00806B61">
        <w:rPr>
          <w:rFonts w:ascii="Times New Roman" w:hAnsi="Times New Roman" w:cs="Times New Roman"/>
          <w:w w:val="105"/>
          <w:sz w:val="24"/>
          <w:szCs w:val="24"/>
        </w:rPr>
        <w:t xml:space="preserve"> me problematika të ngjashme të tregjeve financiare</w:t>
      </w:r>
      <w:r w:rsidR="004F0736" w:rsidRPr="00806B61">
        <w:rPr>
          <w:rFonts w:ascii="Times New Roman" w:hAnsi="Times New Roman" w:cs="Times New Roman"/>
          <w:w w:val="105"/>
          <w:sz w:val="24"/>
          <w:szCs w:val="24"/>
        </w:rPr>
        <w:t>.</w:t>
      </w:r>
    </w:p>
    <w:p w:rsidR="005E5EE2" w:rsidRPr="00806B61" w:rsidRDefault="005E5EE2"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806B61">
        <w:rPr>
          <w:rFonts w:ascii="Times New Roman" w:hAnsi="Times New Roman" w:cs="Times New Roman"/>
          <w:b/>
          <w:sz w:val="24"/>
          <w:szCs w:val="24"/>
        </w:rPr>
        <w:t>V. VLERËSIMI I SHKALLËS SË PËRAFRIMIT ME ACQUIS COMMUNAUTAIRE (PËR PROJEKTAKTET NORMATIVE)</w:t>
      </w: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302C7A" w:rsidRPr="00806B61" w:rsidRDefault="00302C7A" w:rsidP="00DE7DD8">
      <w:pPr>
        <w:spacing w:line="240" w:lineRule="auto"/>
        <w:jc w:val="both"/>
        <w:rPr>
          <w:rFonts w:ascii="Times New Roman" w:hAnsi="Times New Roman" w:cs="Times New Roman"/>
          <w:w w:val="105"/>
          <w:sz w:val="24"/>
          <w:szCs w:val="24"/>
        </w:rPr>
      </w:pPr>
      <w:r w:rsidRPr="00806B61">
        <w:rPr>
          <w:rFonts w:ascii="Times New Roman" w:hAnsi="Times New Roman" w:cs="Times New Roman"/>
          <w:sz w:val="24"/>
          <w:szCs w:val="24"/>
        </w:rPr>
        <w:t xml:space="preserve">Projektligji përputhet pjesërisht me Direktivat Evropiane të fushës së sigurimit motorik të cilat kanë për qëllim harmonizimin e funksionimit dhe mbikëqyrjes së kësaj veprimtarie dhe konkretisht Direktiva 2009/103/KE e Parlamentit Evropian dhe e Këshillit, datë 16 shtator 2009, për sigurimin e përgjegjësisë civile në lidhje me </w:t>
      </w:r>
      <w:r w:rsidRPr="00806B61">
        <w:rPr>
          <w:rFonts w:ascii="Times New Roman" w:hAnsi="Times New Roman" w:cs="Times New Roman"/>
          <w:sz w:val="24"/>
          <w:szCs w:val="24"/>
        </w:rPr>
        <w:lastRenderedPageBreak/>
        <w:t>përdorimin e mjeteve motorike dhe për zbatimin me forcë të detyrimit për të marrë një sigurim të tillë.</w:t>
      </w:r>
    </w:p>
    <w:p w:rsidR="003A3958" w:rsidRPr="00806B61" w:rsidRDefault="003A3958" w:rsidP="00DE7DD8">
      <w:pPr>
        <w:widowControl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1202B7" w:rsidP="00DE7DD8">
      <w:pPr>
        <w:widowControl w:val="0"/>
        <w:tabs>
          <w:tab w:val="left" w:pos="700"/>
        </w:tabs>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b/>
          <w:bCs/>
          <w:sz w:val="24"/>
          <w:szCs w:val="24"/>
        </w:rPr>
        <w:t>V</w:t>
      </w:r>
      <w:r w:rsidR="006D0951" w:rsidRPr="00806B61">
        <w:rPr>
          <w:rFonts w:ascii="Times New Roman" w:hAnsi="Times New Roman" w:cs="Times New Roman"/>
          <w:b/>
          <w:bCs/>
          <w:sz w:val="24"/>
          <w:szCs w:val="24"/>
        </w:rPr>
        <w:t>I</w:t>
      </w:r>
      <w:r w:rsidRPr="00806B61">
        <w:rPr>
          <w:rFonts w:ascii="Times New Roman" w:hAnsi="Times New Roman" w:cs="Times New Roman"/>
          <w:b/>
          <w:bCs/>
          <w:sz w:val="24"/>
          <w:szCs w:val="24"/>
        </w:rPr>
        <w:t>.</w:t>
      </w:r>
      <w:r w:rsidRPr="00806B61">
        <w:rPr>
          <w:rFonts w:ascii="Times New Roman" w:hAnsi="Times New Roman" w:cs="Times New Roman"/>
          <w:sz w:val="24"/>
          <w:szCs w:val="24"/>
        </w:rPr>
        <w:tab/>
      </w:r>
      <w:r w:rsidRPr="00806B61">
        <w:rPr>
          <w:rFonts w:ascii="Times New Roman" w:hAnsi="Times New Roman" w:cs="Times New Roman"/>
          <w:b/>
          <w:bCs/>
          <w:sz w:val="24"/>
          <w:szCs w:val="24"/>
        </w:rPr>
        <w:t xml:space="preserve">PËRMBLEDHJE SHPJEGUESE E PËRMBAJTJES SË </w:t>
      </w:r>
      <w:r w:rsidR="002007FF" w:rsidRPr="00806B61">
        <w:rPr>
          <w:rFonts w:ascii="Times New Roman" w:hAnsi="Times New Roman" w:cs="Times New Roman"/>
          <w:b/>
          <w:sz w:val="24"/>
          <w:szCs w:val="24"/>
        </w:rPr>
        <w:t>PROJEKTAKTIT</w:t>
      </w: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sz w:val="24"/>
          <w:szCs w:val="24"/>
        </w:rPr>
        <w:t xml:space="preserve">Projektligji i propozuar është i strukturuar </w:t>
      </w:r>
      <w:r w:rsidR="0007157D">
        <w:rPr>
          <w:rFonts w:ascii="Times New Roman" w:hAnsi="Times New Roman" w:cs="Times New Roman"/>
          <w:sz w:val="24"/>
          <w:szCs w:val="24"/>
        </w:rPr>
        <w:t>me</w:t>
      </w:r>
      <w:r w:rsidRPr="00806B61">
        <w:rPr>
          <w:rFonts w:ascii="Times New Roman" w:hAnsi="Times New Roman" w:cs="Times New Roman"/>
          <w:sz w:val="24"/>
          <w:szCs w:val="24"/>
        </w:rPr>
        <w:t xml:space="preserve"> 1</w:t>
      </w:r>
      <w:r w:rsidR="00060544" w:rsidRPr="00806B61">
        <w:rPr>
          <w:rFonts w:ascii="Times New Roman" w:hAnsi="Times New Roman" w:cs="Times New Roman"/>
          <w:sz w:val="24"/>
          <w:szCs w:val="24"/>
        </w:rPr>
        <w:t>1</w:t>
      </w:r>
      <w:r w:rsidRPr="00806B61">
        <w:rPr>
          <w:rFonts w:ascii="Times New Roman" w:hAnsi="Times New Roman" w:cs="Times New Roman"/>
          <w:sz w:val="24"/>
          <w:szCs w:val="24"/>
        </w:rPr>
        <w:t xml:space="preserve"> krerë dhe përbëhet nga 6</w:t>
      </w:r>
      <w:r w:rsidR="00EF6379">
        <w:rPr>
          <w:rFonts w:ascii="Times New Roman" w:hAnsi="Times New Roman" w:cs="Times New Roman"/>
          <w:sz w:val="24"/>
          <w:szCs w:val="24"/>
        </w:rPr>
        <w:t>1</w:t>
      </w:r>
      <w:r w:rsidRPr="00806B61">
        <w:rPr>
          <w:rFonts w:ascii="Times New Roman" w:hAnsi="Times New Roman" w:cs="Times New Roman"/>
          <w:sz w:val="24"/>
          <w:szCs w:val="24"/>
        </w:rPr>
        <w:t xml:space="preserve"> nene.</w:t>
      </w: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4663D0" w:rsidRPr="00806B61" w:rsidRDefault="001202B7" w:rsidP="00DE7DD8">
      <w:pPr>
        <w:spacing w:line="240" w:lineRule="auto"/>
        <w:jc w:val="both"/>
        <w:rPr>
          <w:rFonts w:ascii="Times New Roman" w:hAnsi="Times New Roman" w:cs="Times New Roman"/>
          <w:sz w:val="24"/>
          <w:szCs w:val="24"/>
        </w:rPr>
      </w:pPr>
      <w:r w:rsidRPr="00806B61">
        <w:rPr>
          <w:rFonts w:ascii="Times New Roman" w:hAnsi="Times New Roman" w:cs="Times New Roman"/>
          <w:b/>
          <w:sz w:val="24"/>
          <w:szCs w:val="24"/>
        </w:rPr>
        <w:t>Në Kreun I</w:t>
      </w:r>
      <w:r w:rsidRPr="00806B61">
        <w:rPr>
          <w:rFonts w:ascii="Times New Roman" w:hAnsi="Times New Roman" w:cs="Times New Roman"/>
          <w:sz w:val="24"/>
          <w:szCs w:val="24"/>
        </w:rPr>
        <w:t xml:space="preserve">, parashikohen dispozitat e përgjithshme, ku përcaktohen objekti i ligjit, fusha e veprimit, përkufizimi i termave, detyrimi për tu siguruar, </w:t>
      </w:r>
      <w:r w:rsidR="00054441" w:rsidRPr="00806B61">
        <w:rPr>
          <w:rFonts w:ascii="Times New Roman" w:hAnsi="Times New Roman" w:cs="Times New Roman"/>
          <w:sz w:val="24"/>
          <w:szCs w:val="24"/>
        </w:rPr>
        <w:t xml:space="preserve">detyrimet e pronarit ose </w:t>
      </w:r>
      <w:r w:rsidR="00054441">
        <w:rPr>
          <w:rFonts w:ascii="Times New Roman" w:hAnsi="Times New Roman" w:cs="Times New Roman"/>
          <w:sz w:val="24"/>
          <w:szCs w:val="24"/>
        </w:rPr>
        <w:t>p</w:t>
      </w:r>
      <w:r w:rsidR="00952E0B">
        <w:rPr>
          <w:rFonts w:ascii="Times New Roman" w:hAnsi="Times New Roman" w:cs="Times New Roman"/>
          <w:sz w:val="24"/>
          <w:szCs w:val="24"/>
        </w:rPr>
        <w:t>ë</w:t>
      </w:r>
      <w:r w:rsidR="00054441">
        <w:rPr>
          <w:rFonts w:ascii="Times New Roman" w:hAnsi="Times New Roman" w:cs="Times New Roman"/>
          <w:sz w:val="24"/>
          <w:szCs w:val="24"/>
        </w:rPr>
        <w:t>rdoruesit t</w:t>
      </w:r>
      <w:r w:rsidR="00952E0B">
        <w:rPr>
          <w:rFonts w:ascii="Times New Roman" w:hAnsi="Times New Roman" w:cs="Times New Roman"/>
          <w:sz w:val="24"/>
          <w:szCs w:val="24"/>
        </w:rPr>
        <w:t>ë</w:t>
      </w:r>
      <w:r w:rsidR="00054441">
        <w:rPr>
          <w:rFonts w:ascii="Times New Roman" w:hAnsi="Times New Roman" w:cs="Times New Roman"/>
          <w:sz w:val="24"/>
          <w:szCs w:val="24"/>
        </w:rPr>
        <w:t xml:space="preserve"> mjetit t</w:t>
      </w:r>
      <w:r w:rsidR="00952E0B">
        <w:rPr>
          <w:rFonts w:ascii="Times New Roman" w:hAnsi="Times New Roman" w:cs="Times New Roman"/>
          <w:sz w:val="24"/>
          <w:szCs w:val="24"/>
        </w:rPr>
        <w:t>ë</w:t>
      </w:r>
      <w:r w:rsidR="00054441">
        <w:rPr>
          <w:rFonts w:ascii="Times New Roman" w:hAnsi="Times New Roman" w:cs="Times New Roman"/>
          <w:sz w:val="24"/>
          <w:szCs w:val="24"/>
        </w:rPr>
        <w:t xml:space="preserve"> transportit</w:t>
      </w:r>
      <w:r w:rsidR="0007157D">
        <w:rPr>
          <w:rFonts w:ascii="Times New Roman" w:hAnsi="Times New Roman" w:cs="Times New Roman"/>
          <w:sz w:val="24"/>
          <w:szCs w:val="24"/>
        </w:rPr>
        <w:t>,</w:t>
      </w:r>
      <w:r w:rsidR="00054441">
        <w:rPr>
          <w:rFonts w:ascii="Times New Roman" w:hAnsi="Times New Roman" w:cs="Times New Roman"/>
          <w:sz w:val="24"/>
          <w:szCs w:val="24"/>
        </w:rPr>
        <w:t xml:space="preserve"> tarifat e primit t</w:t>
      </w:r>
      <w:r w:rsidR="00952E0B">
        <w:rPr>
          <w:rFonts w:ascii="Times New Roman" w:hAnsi="Times New Roman" w:cs="Times New Roman"/>
          <w:sz w:val="24"/>
          <w:szCs w:val="24"/>
        </w:rPr>
        <w:t>ë</w:t>
      </w:r>
      <w:r w:rsidR="00054441">
        <w:rPr>
          <w:rFonts w:ascii="Times New Roman" w:hAnsi="Times New Roman" w:cs="Times New Roman"/>
          <w:sz w:val="24"/>
          <w:szCs w:val="24"/>
        </w:rPr>
        <w:t xml:space="preserve"> sigurimit t</w:t>
      </w:r>
      <w:r w:rsidR="00952E0B">
        <w:rPr>
          <w:rFonts w:ascii="Times New Roman" w:hAnsi="Times New Roman" w:cs="Times New Roman"/>
          <w:sz w:val="24"/>
          <w:szCs w:val="24"/>
        </w:rPr>
        <w:t>ë</w:t>
      </w:r>
      <w:r w:rsidR="00054441">
        <w:rPr>
          <w:rFonts w:ascii="Times New Roman" w:hAnsi="Times New Roman" w:cs="Times New Roman"/>
          <w:sz w:val="24"/>
          <w:szCs w:val="24"/>
        </w:rPr>
        <w:t xml:space="preserve"> detyruesh</w:t>
      </w:r>
      <w:r w:rsidR="00952E0B">
        <w:rPr>
          <w:rFonts w:ascii="Times New Roman" w:hAnsi="Times New Roman" w:cs="Times New Roman"/>
          <w:sz w:val="24"/>
          <w:szCs w:val="24"/>
        </w:rPr>
        <w:t>ë</w:t>
      </w:r>
      <w:r w:rsidR="00054441">
        <w:rPr>
          <w:rFonts w:ascii="Times New Roman" w:hAnsi="Times New Roman" w:cs="Times New Roman"/>
          <w:sz w:val="24"/>
          <w:szCs w:val="24"/>
        </w:rPr>
        <w:t>m, sistemi bonus-malus, procedurat dhe afatet e d</w:t>
      </w:r>
      <w:r w:rsidR="00952E0B">
        <w:rPr>
          <w:rFonts w:ascii="Times New Roman" w:hAnsi="Times New Roman" w:cs="Times New Roman"/>
          <w:sz w:val="24"/>
          <w:szCs w:val="24"/>
        </w:rPr>
        <w:t>ë</w:t>
      </w:r>
      <w:r w:rsidR="00054441">
        <w:rPr>
          <w:rFonts w:ascii="Times New Roman" w:hAnsi="Times New Roman" w:cs="Times New Roman"/>
          <w:sz w:val="24"/>
          <w:szCs w:val="24"/>
        </w:rPr>
        <w:t>mshp</w:t>
      </w:r>
      <w:r w:rsidR="00952E0B">
        <w:rPr>
          <w:rFonts w:ascii="Times New Roman" w:hAnsi="Times New Roman" w:cs="Times New Roman"/>
          <w:sz w:val="24"/>
          <w:szCs w:val="24"/>
        </w:rPr>
        <w:t>ë</w:t>
      </w:r>
      <w:r w:rsidR="00054441">
        <w:rPr>
          <w:rFonts w:ascii="Times New Roman" w:hAnsi="Times New Roman" w:cs="Times New Roman"/>
          <w:sz w:val="24"/>
          <w:szCs w:val="24"/>
        </w:rPr>
        <w:t>rblimit dhe rregullat e trajtimit t</w:t>
      </w:r>
      <w:r w:rsidR="00952E0B">
        <w:rPr>
          <w:rFonts w:ascii="Times New Roman" w:hAnsi="Times New Roman" w:cs="Times New Roman"/>
          <w:sz w:val="24"/>
          <w:szCs w:val="24"/>
        </w:rPr>
        <w:t>ë</w:t>
      </w:r>
      <w:r w:rsidR="00054441">
        <w:rPr>
          <w:rFonts w:ascii="Times New Roman" w:hAnsi="Times New Roman" w:cs="Times New Roman"/>
          <w:sz w:val="24"/>
          <w:szCs w:val="24"/>
        </w:rPr>
        <w:t xml:space="preserve"> tyre, si dhe Raporti Evropian i Aksidenteve.</w:t>
      </w:r>
    </w:p>
    <w:p w:rsidR="001202B7" w:rsidRPr="00806B61" w:rsidRDefault="004663D0"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N</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nenin 4</w:t>
      </w:r>
      <w:r w:rsidR="002459B8" w:rsidRPr="00806B61">
        <w:rPr>
          <w:rFonts w:ascii="Times New Roman" w:hAnsi="Times New Roman" w:cs="Times New Roman"/>
          <w:sz w:val="24"/>
          <w:szCs w:val="24"/>
        </w:rPr>
        <w:t>,</w:t>
      </w:r>
      <w:r w:rsidRPr="00806B61">
        <w:rPr>
          <w:rFonts w:ascii="Times New Roman" w:hAnsi="Times New Roman" w:cs="Times New Roman"/>
          <w:sz w:val="24"/>
          <w:szCs w:val="24"/>
        </w:rPr>
        <w:t xml:space="preserve"> personi i autorizuar për kontrollin e trafikut vëren se pronari i mjetit nuk ka lidhur kontrat</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t</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sigurimit t</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detyruesh</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m</w:t>
      </w:r>
      <w:r w:rsidR="00DE5ED9" w:rsidRPr="00806B61">
        <w:rPr>
          <w:rFonts w:ascii="Times New Roman" w:hAnsi="Times New Roman" w:cs="Times New Roman"/>
          <w:sz w:val="24"/>
          <w:szCs w:val="24"/>
        </w:rPr>
        <w:t>,</w:t>
      </w:r>
      <w:r w:rsidRPr="00806B61">
        <w:rPr>
          <w:rFonts w:ascii="Times New Roman" w:hAnsi="Times New Roman" w:cs="Times New Roman"/>
          <w:sz w:val="24"/>
          <w:szCs w:val="24"/>
        </w:rPr>
        <w:t> bën ndalimin administrativ të mjetit, si dhe vendos masën e dënimit administrativ me gjobë sipas parashikimeve të Kodit Rrugor. Mjeti i transportit i kthehet pronarit pas përmbushjes së detyrimit për të lidhur kontratën e sigurimit.</w:t>
      </w:r>
    </w:p>
    <w:p w:rsidR="001202B7" w:rsidRPr="00806B61" w:rsidRDefault="001202B7" w:rsidP="00DE7DD8">
      <w:pPr>
        <w:autoSpaceDE w:val="0"/>
        <w:autoSpaceDN w:val="0"/>
        <w:spacing w:after="0" w:line="240" w:lineRule="auto"/>
        <w:jc w:val="both"/>
        <w:rPr>
          <w:rFonts w:ascii="Times New Roman" w:hAnsi="Times New Roman" w:cs="Times New Roman"/>
          <w:sz w:val="24"/>
          <w:szCs w:val="24"/>
        </w:rPr>
      </w:pPr>
      <w:r w:rsidRPr="00806B61">
        <w:rPr>
          <w:rFonts w:ascii="Times New Roman" w:hAnsi="Times New Roman" w:cs="Times New Roman"/>
          <w:sz w:val="24"/>
          <w:szCs w:val="24"/>
        </w:rPr>
        <w:t xml:space="preserve">Në nenin 7 parashikohen tarifat e primit të sigurimit të detyrueshëm të cilat përcaktohen nga vetë shoqëritë e sigurimit dhe nuk mund të ndryshohen me shumë se </w:t>
      </w:r>
      <w:r w:rsidR="005E5EE2" w:rsidRPr="00806B61">
        <w:rPr>
          <w:rFonts w:ascii="Times New Roman" w:hAnsi="Times New Roman" w:cs="Times New Roman"/>
          <w:sz w:val="24"/>
          <w:szCs w:val="24"/>
        </w:rPr>
        <w:t>dy</w:t>
      </w:r>
      <w:r w:rsidRPr="00806B61">
        <w:rPr>
          <w:rFonts w:ascii="Times New Roman" w:hAnsi="Times New Roman" w:cs="Times New Roman"/>
          <w:sz w:val="24"/>
          <w:szCs w:val="24"/>
        </w:rPr>
        <w:t xml:space="preserve"> herë brenda vitit kalendarik. </w:t>
      </w:r>
      <w:r w:rsidR="006F29B7">
        <w:rPr>
          <w:rFonts w:ascii="Times New Roman" w:hAnsi="Times New Roman" w:cs="Times New Roman"/>
          <w:sz w:val="24"/>
          <w:szCs w:val="24"/>
        </w:rPr>
        <w:t>K</w:t>
      </w:r>
      <w:r w:rsidRPr="00806B61">
        <w:rPr>
          <w:rFonts w:ascii="Times New Roman" w:hAnsi="Times New Roman" w:cs="Times New Roman"/>
          <w:sz w:val="24"/>
          <w:szCs w:val="24"/>
        </w:rPr>
        <w:t xml:space="preserve">omisionet e ndërmjetësimit </w:t>
      </w:r>
      <w:r w:rsidR="006F29B7">
        <w:rPr>
          <w:rFonts w:ascii="Times New Roman" w:hAnsi="Times New Roman" w:cs="Times New Roman"/>
          <w:sz w:val="24"/>
          <w:szCs w:val="24"/>
        </w:rPr>
        <w:t>jan</w:t>
      </w:r>
      <w:r w:rsidR="009D5EC4">
        <w:rPr>
          <w:rFonts w:ascii="Times New Roman" w:hAnsi="Times New Roman" w:cs="Times New Roman"/>
          <w:sz w:val="24"/>
          <w:szCs w:val="24"/>
        </w:rPr>
        <w:t>ë</w:t>
      </w:r>
      <w:r w:rsidR="006F29B7">
        <w:rPr>
          <w:rFonts w:ascii="Times New Roman" w:hAnsi="Times New Roman" w:cs="Times New Roman"/>
          <w:sz w:val="24"/>
          <w:szCs w:val="24"/>
        </w:rPr>
        <w:t xml:space="preserve"> parashikuar </w:t>
      </w:r>
      <w:r w:rsidRPr="00806B61">
        <w:rPr>
          <w:rFonts w:ascii="Times New Roman" w:hAnsi="Times New Roman" w:cs="Times New Roman"/>
          <w:sz w:val="24"/>
          <w:szCs w:val="24"/>
        </w:rPr>
        <w:t xml:space="preserve">të mos jenë më shumë se 12 % </w:t>
      </w:r>
      <w:r w:rsidR="006F29B7">
        <w:rPr>
          <w:rFonts w:ascii="Times New Roman" w:hAnsi="Times New Roman" w:cs="Times New Roman"/>
          <w:sz w:val="24"/>
          <w:szCs w:val="24"/>
        </w:rPr>
        <w:t xml:space="preserve">e </w:t>
      </w:r>
      <w:r w:rsidRPr="00806B61">
        <w:rPr>
          <w:rFonts w:ascii="Times New Roman" w:hAnsi="Times New Roman" w:cs="Times New Roman"/>
          <w:sz w:val="24"/>
          <w:szCs w:val="24"/>
        </w:rPr>
        <w:t>primit</w:t>
      </w:r>
      <w:r w:rsidR="006F29B7">
        <w:rPr>
          <w:rFonts w:ascii="Times New Roman" w:hAnsi="Times New Roman" w:cs="Times New Roman"/>
          <w:sz w:val="24"/>
          <w:szCs w:val="24"/>
        </w:rPr>
        <w:t xml:space="preserve"> t</w:t>
      </w:r>
      <w:r w:rsidR="009D5EC4">
        <w:rPr>
          <w:rFonts w:ascii="Times New Roman" w:hAnsi="Times New Roman" w:cs="Times New Roman"/>
          <w:sz w:val="24"/>
          <w:szCs w:val="24"/>
        </w:rPr>
        <w:t>ë</w:t>
      </w:r>
      <w:r w:rsidR="006F29B7">
        <w:rPr>
          <w:rFonts w:ascii="Times New Roman" w:hAnsi="Times New Roman" w:cs="Times New Roman"/>
          <w:sz w:val="24"/>
          <w:szCs w:val="24"/>
        </w:rPr>
        <w:t xml:space="preserve"> shkruar bruto</w:t>
      </w:r>
      <w:r w:rsidRPr="00806B61">
        <w:rPr>
          <w:rFonts w:ascii="Times New Roman" w:hAnsi="Times New Roman" w:cs="Times New Roman"/>
          <w:sz w:val="24"/>
          <w:szCs w:val="24"/>
        </w:rPr>
        <w:t>.</w:t>
      </w:r>
    </w:p>
    <w:p w:rsidR="004F0736" w:rsidRPr="00806B61" w:rsidRDefault="004F0736" w:rsidP="00DE7DD8">
      <w:pPr>
        <w:spacing w:before="100" w:beforeAutospacing="1" w:after="100" w:afterAutospacing="1" w:line="240" w:lineRule="auto"/>
        <w:jc w:val="both"/>
        <w:rPr>
          <w:rFonts w:ascii="Times New Roman" w:hAnsi="Times New Roman" w:cs="Times New Roman"/>
          <w:sz w:val="24"/>
          <w:szCs w:val="24"/>
          <w:lang w:val="sq-AL"/>
        </w:rPr>
      </w:pPr>
      <w:r w:rsidRPr="00806B61">
        <w:rPr>
          <w:rFonts w:ascii="Times New Roman" w:hAnsi="Times New Roman" w:cs="Times New Roman"/>
          <w:sz w:val="24"/>
          <w:szCs w:val="24"/>
          <w:lang w:val="sq-AL"/>
        </w:rPr>
        <w:t xml:space="preserve">Dispozitat e projektligjit janë hartuar në frymën e liberalizimit të tarifimit të primeve, me qëllim saktësimin e mëtejshëm të këtij neni dhe përshtatjen me parashikimet e Ligjit </w:t>
      </w:r>
      <w:hyperlink r:id="rId7" w:history="1">
        <w:r w:rsidRPr="00806B61">
          <w:rPr>
            <w:rFonts w:ascii="Times New Roman" w:hAnsi="Times New Roman" w:cs="Times New Roman"/>
            <w:sz w:val="24"/>
            <w:szCs w:val="24"/>
            <w:lang w:val="sq-AL"/>
          </w:rPr>
          <w:t>nr. 52, datë 22.05.2014 "Për veprimtarinë e sigurimit dhe risigurimit"</w:t>
        </w:r>
      </w:hyperlink>
      <w:r w:rsidRPr="00806B61">
        <w:rPr>
          <w:rFonts w:ascii="Times New Roman" w:hAnsi="Times New Roman" w:cs="Times New Roman"/>
          <w:sz w:val="24"/>
          <w:szCs w:val="24"/>
          <w:lang w:val="sq-AL"/>
        </w:rPr>
        <w:t>. Gjithashtu, është parashikuar edhe e drejta e Autoritetit për të përcaktuar me rregullore bazën e të dhënave të përdorura për llogaritjen e tarifave të primit.</w:t>
      </w:r>
    </w:p>
    <w:p w:rsidR="006F29B7" w:rsidRDefault="001202B7" w:rsidP="00DE7DD8">
      <w:pPr>
        <w:autoSpaceDE w:val="0"/>
        <w:autoSpaceDN w:val="0"/>
        <w:spacing w:before="100" w:beforeAutospacing="1" w:after="100" w:afterAutospacing="1" w:line="240" w:lineRule="auto"/>
        <w:jc w:val="both"/>
        <w:rPr>
          <w:rFonts w:ascii="Times New Roman" w:hAnsi="Times New Roman" w:cs="Times New Roman"/>
          <w:i/>
          <w:iCs/>
          <w:sz w:val="24"/>
          <w:szCs w:val="24"/>
        </w:rPr>
      </w:pPr>
      <w:r w:rsidRPr="00806B61">
        <w:rPr>
          <w:rFonts w:ascii="Times New Roman" w:hAnsi="Times New Roman" w:cs="Times New Roman"/>
          <w:sz w:val="24"/>
          <w:szCs w:val="24"/>
          <w:lang w:val="sq-AL"/>
        </w:rPr>
        <w:t xml:space="preserve">Në nenin </w:t>
      </w:r>
      <w:r w:rsidR="006F29B7">
        <w:rPr>
          <w:rFonts w:ascii="Times New Roman" w:hAnsi="Times New Roman" w:cs="Times New Roman"/>
          <w:sz w:val="24"/>
          <w:szCs w:val="24"/>
          <w:lang w:val="sq-AL"/>
        </w:rPr>
        <w:t>7</w:t>
      </w:r>
      <w:r w:rsidRPr="00806B61">
        <w:rPr>
          <w:rFonts w:ascii="Times New Roman" w:hAnsi="Times New Roman" w:cs="Times New Roman"/>
          <w:sz w:val="24"/>
          <w:szCs w:val="24"/>
          <w:lang w:val="sq-AL"/>
        </w:rPr>
        <w:t xml:space="preserve">, </w:t>
      </w:r>
      <w:r w:rsidRPr="00806B61">
        <w:rPr>
          <w:rFonts w:ascii="Times New Roman" w:hAnsi="Times New Roman" w:cs="Times New Roman"/>
          <w:sz w:val="24"/>
          <w:szCs w:val="24"/>
        </w:rPr>
        <w:t>parashiko</w:t>
      </w:r>
      <w:r w:rsidR="00420E3B">
        <w:rPr>
          <w:rFonts w:ascii="Times New Roman" w:hAnsi="Times New Roman" w:cs="Times New Roman"/>
          <w:sz w:val="24"/>
          <w:szCs w:val="24"/>
        </w:rPr>
        <w:t xml:space="preserve">het </w:t>
      </w:r>
      <w:r w:rsidRPr="00806B61">
        <w:rPr>
          <w:rFonts w:ascii="Times New Roman" w:hAnsi="Times New Roman" w:cs="Times New Roman"/>
          <w:sz w:val="24"/>
          <w:szCs w:val="24"/>
        </w:rPr>
        <w:t xml:space="preserve"> që</w:t>
      </w:r>
      <w:r w:rsidRPr="00806B61">
        <w:rPr>
          <w:rFonts w:ascii="Times New Roman" w:hAnsi="Times New Roman" w:cs="Times New Roman"/>
          <w:i/>
          <w:iCs/>
          <w:sz w:val="24"/>
          <w:szCs w:val="24"/>
        </w:rPr>
        <w:t xml:space="preserve"> </w:t>
      </w:r>
      <w:r w:rsidR="00B46A60">
        <w:rPr>
          <w:rFonts w:ascii="Times New Roman" w:hAnsi="Times New Roman" w:cs="Times New Roman"/>
          <w:iCs/>
          <w:sz w:val="24"/>
          <w:szCs w:val="24"/>
        </w:rPr>
        <w:t>s</w:t>
      </w:r>
      <w:r w:rsidRPr="00806B61">
        <w:rPr>
          <w:rFonts w:ascii="Times New Roman" w:hAnsi="Times New Roman" w:cs="Times New Roman"/>
          <w:iCs/>
          <w:sz w:val="24"/>
          <w:szCs w:val="24"/>
        </w:rPr>
        <w:t xml:space="preserve">hoqëria e sigurimit </w:t>
      </w:r>
      <w:r w:rsidR="006F29B7">
        <w:rPr>
          <w:rFonts w:ascii="Times New Roman" w:hAnsi="Times New Roman" w:cs="Times New Roman"/>
          <w:iCs/>
          <w:sz w:val="24"/>
          <w:szCs w:val="24"/>
        </w:rPr>
        <w:t>mund</w:t>
      </w:r>
      <w:r w:rsidRPr="00806B61">
        <w:rPr>
          <w:rFonts w:ascii="Times New Roman" w:hAnsi="Times New Roman" w:cs="Times New Roman"/>
          <w:iCs/>
          <w:sz w:val="24"/>
          <w:szCs w:val="24"/>
        </w:rPr>
        <w:t xml:space="preserve"> të përfshijë sistemin bonus-malus në përcaktimin e tarifave të primeve të sigurimit të përgjegjësisë së të siguruarit, për dëmet shkaktuar palëve të treta nga përdorimi i këtij mjeti.</w:t>
      </w:r>
      <w:r w:rsidRPr="00806B61">
        <w:rPr>
          <w:rFonts w:ascii="Times New Roman" w:hAnsi="Times New Roman" w:cs="Times New Roman"/>
          <w:i/>
          <w:iCs/>
          <w:sz w:val="24"/>
          <w:szCs w:val="24"/>
        </w:rPr>
        <w:t xml:space="preserve"> </w:t>
      </w:r>
    </w:p>
    <w:p w:rsidR="00A06C1D" w:rsidRPr="00806B61" w:rsidRDefault="006F29B7" w:rsidP="00DE7DD8">
      <w:pPr>
        <w:autoSpaceDE w:val="0"/>
        <w:autoSpaceDN w:val="0"/>
        <w:spacing w:before="100" w:beforeAutospacing="1" w:after="100" w:afterAutospacing="1" w:line="240" w:lineRule="auto"/>
        <w:jc w:val="both"/>
        <w:rPr>
          <w:rFonts w:ascii="Times New Roman" w:hAnsi="Times New Roman" w:cs="Times New Roman"/>
          <w:sz w:val="24"/>
          <w:szCs w:val="24"/>
        </w:rPr>
      </w:pPr>
      <w:r w:rsidRPr="006F29B7">
        <w:rPr>
          <w:rFonts w:ascii="Times New Roman" w:hAnsi="Times New Roman" w:cs="Times New Roman"/>
          <w:iCs/>
          <w:sz w:val="24"/>
          <w:szCs w:val="24"/>
        </w:rPr>
        <w:t>N</w:t>
      </w:r>
      <w:r w:rsidR="009D5EC4">
        <w:rPr>
          <w:rFonts w:ascii="Times New Roman" w:hAnsi="Times New Roman" w:cs="Times New Roman"/>
          <w:iCs/>
          <w:sz w:val="24"/>
          <w:szCs w:val="24"/>
        </w:rPr>
        <w:t>ë</w:t>
      </w:r>
      <w:r w:rsidRPr="006F29B7">
        <w:rPr>
          <w:rFonts w:ascii="Times New Roman" w:hAnsi="Times New Roman" w:cs="Times New Roman"/>
          <w:iCs/>
          <w:sz w:val="24"/>
          <w:szCs w:val="24"/>
        </w:rPr>
        <w:t xml:space="preserve"> nenin 8, parashikohet se </w:t>
      </w:r>
      <w:r w:rsidR="004F0736" w:rsidRPr="006F29B7">
        <w:rPr>
          <w:rFonts w:ascii="Times New Roman" w:hAnsi="Times New Roman" w:cs="Times New Roman"/>
          <w:iCs/>
          <w:sz w:val="24"/>
          <w:szCs w:val="24"/>
          <w:lang w:val="sq-AL"/>
        </w:rPr>
        <w:t>Bonus</w:t>
      </w:r>
      <w:r w:rsidR="004F0736" w:rsidRPr="00806B61">
        <w:rPr>
          <w:rFonts w:ascii="Times New Roman" w:hAnsi="Times New Roman" w:cs="Times New Roman"/>
          <w:iCs/>
          <w:sz w:val="24"/>
          <w:szCs w:val="24"/>
          <w:lang w:val="sq-AL"/>
        </w:rPr>
        <w:t>-Malus</w:t>
      </w:r>
      <w:r w:rsidR="004F0736" w:rsidRPr="00806B61">
        <w:rPr>
          <w:rFonts w:ascii="Times New Roman" w:hAnsi="Times New Roman" w:cs="Times New Roman"/>
          <w:i/>
          <w:iCs/>
          <w:sz w:val="24"/>
          <w:szCs w:val="24"/>
          <w:lang w:val="sq-AL"/>
        </w:rPr>
        <w:t xml:space="preserve"> </w:t>
      </w:r>
      <w:r w:rsidR="004F0736" w:rsidRPr="00806B61">
        <w:rPr>
          <w:rFonts w:ascii="Times New Roman" w:hAnsi="Times New Roman" w:cs="Times New Roman"/>
          <w:sz w:val="24"/>
          <w:szCs w:val="24"/>
        </w:rPr>
        <w:t xml:space="preserve">është sistemi për përcaktimin e nivelit të primit të sigurimit të detyrueshëm motorik, </w:t>
      </w:r>
      <w:r w:rsidR="00420E3B">
        <w:rPr>
          <w:rFonts w:ascii="Times New Roman" w:hAnsi="Times New Roman" w:cs="Times New Roman"/>
          <w:sz w:val="24"/>
          <w:szCs w:val="24"/>
        </w:rPr>
        <w:t>bazuar n</w:t>
      </w:r>
      <w:r w:rsidR="009D5EC4">
        <w:rPr>
          <w:rFonts w:ascii="Times New Roman" w:hAnsi="Times New Roman" w:cs="Times New Roman"/>
          <w:sz w:val="24"/>
          <w:szCs w:val="24"/>
        </w:rPr>
        <w:t>ë</w:t>
      </w:r>
      <w:r w:rsidR="004F0736" w:rsidRPr="00806B61">
        <w:rPr>
          <w:rFonts w:ascii="Times New Roman" w:hAnsi="Times New Roman" w:cs="Times New Roman"/>
          <w:sz w:val="24"/>
          <w:szCs w:val="24"/>
        </w:rPr>
        <w:t xml:space="preserve"> historiku</w:t>
      </w:r>
      <w:r w:rsidR="00420E3B">
        <w:rPr>
          <w:rFonts w:ascii="Times New Roman" w:hAnsi="Times New Roman" w:cs="Times New Roman"/>
          <w:sz w:val="24"/>
          <w:szCs w:val="24"/>
        </w:rPr>
        <w:t>n e</w:t>
      </w:r>
      <w:r w:rsidR="004F0736" w:rsidRPr="00806B61">
        <w:rPr>
          <w:rFonts w:ascii="Times New Roman" w:hAnsi="Times New Roman" w:cs="Times New Roman"/>
          <w:sz w:val="24"/>
          <w:szCs w:val="24"/>
        </w:rPr>
        <w:t xml:space="preserve"> </w:t>
      </w:r>
      <w:r w:rsidR="00A06C1D" w:rsidRPr="00806B61">
        <w:rPr>
          <w:rFonts w:ascii="Times New Roman" w:hAnsi="Times New Roman" w:cs="Times New Roman"/>
          <w:iCs/>
          <w:sz w:val="24"/>
          <w:szCs w:val="24"/>
        </w:rPr>
        <w:t xml:space="preserve">dëmeve </w:t>
      </w:r>
      <w:r w:rsidR="00420E3B">
        <w:rPr>
          <w:rFonts w:ascii="Times New Roman" w:hAnsi="Times New Roman" w:cs="Times New Roman"/>
          <w:sz w:val="24"/>
          <w:szCs w:val="24"/>
        </w:rPr>
        <w:t>t</w:t>
      </w:r>
      <w:r w:rsidR="009D5EC4">
        <w:rPr>
          <w:rFonts w:ascii="Times New Roman" w:hAnsi="Times New Roman" w:cs="Times New Roman"/>
          <w:sz w:val="24"/>
          <w:szCs w:val="24"/>
        </w:rPr>
        <w:t>ë</w:t>
      </w:r>
      <w:r w:rsidR="00420E3B">
        <w:rPr>
          <w:rFonts w:ascii="Times New Roman" w:hAnsi="Times New Roman" w:cs="Times New Roman"/>
          <w:sz w:val="24"/>
          <w:szCs w:val="24"/>
        </w:rPr>
        <w:t xml:space="preserve"> t</w:t>
      </w:r>
      <w:r w:rsidR="009D5EC4">
        <w:rPr>
          <w:rFonts w:ascii="Times New Roman" w:hAnsi="Times New Roman" w:cs="Times New Roman"/>
          <w:sz w:val="24"/>
          <w:szCs w:val="24"/>
        </w:rPr>
        <w:t>ë</w:t>
      </w:r>
      <w:r w:rsidR="00420E3B">
        <w:rPr>
          <w:rFonts w:ascii="Times New Roman" w:hAnsi="Times New Roman" w:cs="Times New Roman"/>
          <w:sz w:val="24"/>
          <w:szCs w:val="24"/>
        </w:rPr>
        <w:t xml:space="preserve"> siguruarit.</w:t>
      </w:r>
    </w:p>
    <w:p w:rsidR="004F0736" w:rsidRPr="00806B61" w:rsidRDefault="00420E3B" w:rsidP="00DE7DD8">
      <w:pPr>
        <w:autoSpaceDE w:val="0"/>
        <w:autoSpaceDN w:val="0"/>
        <w:spacing w:before="100" w:beforeAutospacing="1" w:after="100" w:afterAutospacing="1"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Mund</w:t>
      </w:r>
      <w:r w:rsidR="009D5EC4">
        <w:rPr>
          <w:rFonts w:ascii="Times New Roman" w:hAnsi="Times New Roman" w:cs="Times New Roman"/>
          <w:sz w:val="24"/>
          <w:szCs w:val="24"/>
          <w:lang w:val="sq-AL"/>
        </w:rPr>
        <w:t>ë</w:t>
      </w:r>
      <w:r>
        <w:rPr>
          <w:rFonts w:ascii="Times New Roman" w:hAnsi="Times New Roman" w:cs="Times New Roman"/>
          <w:sz w:val="24"/>
          <w:szCs w:val="24"/>
          <w:lang w:val="sq-AL"/>
        </w:rPr>
        <w:t>sia p</w:t>
      </w:r>
      <w:r w:rsidR="009D5EC4">
        <w:rPr>
          <w:rFonts w:ascii="Times New Roman" w:hAnsi="Times New Roman" w:cs="Times New Roman"/>
          <w:sz w:val="24"/>
          <w:szCs w:val="24"/>
          <w:lang w:val="sq-AL"/>
        </w:rPr>
        <w:t>ë</w:t>
      </w:r>
      <w:r>
        <w:rPr>
          <w:rFonts w:ascii="Times New Roman" w:hAnsi="Times New Roman" w:cs="Times New Roman"/>
          <w:sz w:val="24"/>
          <w:szCs w:val="24"/>
          <w:lang w:val="sq-AL"/>
        </w:rPr>
        <w:t>r aplikimin e t</w:t>
      </w:r>
      <w:r w:rsidR="00C07992" w:rsidRPr="00806B61">
        <w:rPr>
          <w:rFonts w:ascii="Times New Roman" w:hAnsi="Times New Roman" w:cs="Times New Roman"/>
          <w:sz w:val="24"/>
          <w:szCs w:val="24"/>
          <w:lang w:val="sq-AL"/>
        </w:rPr>
        <w:t xml:space="preserve">arifimi me bazë risku nënkupton: (i) rritjen e përgjegjësisë së drejtuesve të automjeteve - ata që shkaktojnë aksidente duhet të paguajnë një prim më të </w:t>
      </w:r>
      <w:r w:rsidR="002459B8" w:rsidRPr="00806B61">
        <w:rPr>
          <w:rFonts w:ascii="Times New Roman" w:hAnsi="Times New Roman" w:cs="Times New Roman"/>
          <w:sz w:val="24"/>
          <w:szCs w:val="24"/>
          <w:lang w:val="sq-AL"/>
        </w:rPr>
        <w:t>lartë;</w:t>
      </w:r>
      <w:r w:rsidR="00C07992" w:rsidRPr="00806B61">
        <w:rPr>
          <w:rFonts w:ascii="Times New Roman" w:hAnsi="Times New Roman" w:cs="Times New Roman"/>
          <w:sz w:val="24"/>
          <w:szCs w:val="24"/>
          <w:lang w:val="sq-AL"/>
        </w:rPr>
        <w:t xml:space="preserve"> (ii) çmime të ndryshme për risqe të ndryshme; (iii) drejtuesit e automjeteve që kanë makina me motorë të një shkallë më të vogël duhet të paguajnë prime më të ulëta krahasuar me ata që kanë makina me motorë të fuqishëm, etj.</w:t>
      </w:r>
    </w:p>
    <w:p w:rsidR="001202B7" w:rsidRPr="00806B61" w:rsidRDefault="00420E3B" w:rsidP="00DE7DD8">
      <w:pPr>
        <w:widowControl w:val="0"/>
        <w:spacing w:line="240" w:lineRule="auto"/>
        <w:jc w:val="both"/>
        <w:rPr>
          <w:rFonts w:ascii="Times New Roman" w:hAnsi="Times New Roman" w:cs="Times New Roman"/>
          <w:sz w:val="24"/>
          <w:szCs w:val="24"/>
        </w:rPr>
      </w:pPr>
      <w:r>
        <w:rPr>
          <w:rFonts w:ascii="Times New Roman" w:hAnsi="Times New Roman" w:cs="Times New Roman"/>
          <w:iCs/>
          <w:sz w:val="24"/>
          <w:szCs w:val="24"/>
        </w:rPr>
        <w:t xml:space="preserve">Në nenin 9, 10, 11 </w:t>
      </w:r>
      <w:r w:rsidR="001202B7" w:rsidRPr="00806B61">
        <w:rPr>
          <w:rFonts w:ascii="Times New Roman" w:hAnsi="Times New Roman" w:cs="Times New Roman"/>
          <w:iCs/>
          <w:sz w:val="24"/>
          <w:szCs w:val="24"/>
        </w:rPr>
        <w:t>dhe 12 parashikohet kërkesa për dëmshpërblim, procedura dhe afatet për d</w:t>
      </w:r>
      <w:r w:rsidR="00A86C53" w:rsidRPr="00806B61">
        <w:rPr>
          <w:rFonts w:ascii="Times New Roman" w:hAnsi="Times New Roman" w:cs="Times New Roman"/>
          <w:iCs/>
          <w:sz w:val="24"/>
          <w:szCs w:val="24"/>
        </w:rPr>
        <w:t>ë</w:t>
      </w:r>
      <w:r w:rsidR="00F02470" w:rsidRPr="00806B61">
        <w:rPr>
          <w:rFonts w:ascii="Times New Roman" w:hAnsi="Times New Roman" w:cs="Times New Roman"/>
          <w:iCs/>
          <w:sz w:val="24"/>
          <w:szCs w:val="24"/>
        </w:rPr>
        <w:t>mshpërblim</w:t>
      </w:r>
      <w:r w:rsidR="0007157D">
        <w:rPr>
          <w:rFonts w:ascii="Times New Roman" w:hAnsi="Times New Roman" w:cs="Times New Roman"/>
          <w:iCs/>
          <w:sz w:val="24"/>
          <w:szCs w:val="24"/>
        </w:rPr>
        <w:t>,</w:t>
      </w:r>
      <w:r w:rsidR="001202B7" w:rsidRPr="00806B61">
        <w:rPr>
          <w:rFonts w:ascii="Times New Roman" w:hAnsi="Times New Roman" w:cs="Times New Roman"/>
          <w:iCs/>
          <w:sz w:val="24"/>
          <w:szCs w:val="24"/>
        </w:rPr>
        <w:t xml:space="preserve"> si dhe rimbursimi i shoqërisë së sigurimit. </w:t>
      </w:r>
      <w:r w:rsidR="001202B7" w:rsidRPr="00806B61">
        <w:rPr>
          <w:rFonts w:ascii="Times New Roman" w:hAnsi="Times New Roman" w:cs="Times New Roman"/>
          <w:sz w:val="24"/>
          <w:szCs w:val="24"/>
        </w:rPr>
        <w:t xml:space="preserve">Parashikimet </w:t>
      </w:r>
      <w:r w:rsidR="001202B7" w:rsidRPr="00806B61">
        <w:rPr>
          <w:rFonts w:ascii="Times New Roman" w:hAnsi="Times New Roman" w:cs="Times New Roman"/>
          <w:sz w:val="24"/>
          <w:szCs w:val="24"/>
        </w:rPr>
        <w:lastRenderedPageBreak/>
        <w:t>ligjore të këtyre dispozitave bëhen në kuadër të përafrimit të mëtejshëm të direktivës, ku si një nga ndryshimet më kryesore mund të përmendim detyrimin e siguruesit përgjegj</w:t>
      </w:r>
      <w:r w:rsidR="0007157D">
        <w:rPr>
          <w:rFonts w:ascii="Times New Roman" w:hAnsi="Times New Roman" w:cs="Times New Roman"/>
          <w:sz w:val="24"/>
          <w:szCs w:val="24"/>
        </w:rPr>
        <w:t>ë</w:t>
      </w:r>
      <w:r w:rsidR="001202B7" w:rsidRPr="00806B61">
        <w:rPr>
          <w:rFonts w:ascii="Times New Roman" w:hAnsi="Times New Roman" w:cs="Times New Roman"/>
          <w:sz w:val="24"/>
          <w:szCs w:val="24"/>
        </w:rPr>
        <w:t xml:space="preserve">s për trajtimin dhe pagesën e </w:t>
      </w:r>
      <w:r w:rsidR="00FE15B5" w:rsidRPr="00806B61">
        <w:rPr>
          <w:rFonts w:ascii="Times New Roman" w:hAnsi="Times New Roman" w:cs="Times New Roman"/>
          <w:sz w:val="24"/>
          <w:szCs w:val="24"/>
        </w:rPr>
        <w:t>ç</w:t>
      </w:r>
      <w:r w:rsidR="001202B7" w:rsidRPr="00806B61">
        <w:rPr>
          <w:rFonts w:ascii="Times New Roman" w:hAnsi="Times New Roman" w:cs="Times New Roman"/>
          <w:sz w:val="24"/>
          <w:szCs w:val="24"/>
        </w:rPr>
        <w:t>do k</w:t>
      </w:r>
      <w:r w:rsidR="00060544" w:rsidRPr="00806B61">
        <w:rPr>
          <w:rFonts w:ascii="Times New Roman" w:hAnsi="Times New Roman" w:cs="Times New Roman"/>
          <w:sz w:val="24"/>
          <w:szCs w:val="24"/>
        </w:rPr>
        <w:t>ë</w:t>
      </w:r>
      <w:r w:rsidR="001202B7" w:rsidRPr="00806B61">
        <w:rPr>
          <w:rFonts w:ascii="Times New Roman" w:hAnsi="Times New Roman" w:cs="Times New Roman"/>
          <w:sz w:val="24"/>
          <w:szCs w:val="24"/>
        </w:rPr>
        <w:t xml:space="preserve">rkese për dëmshpërblim:  </w:t>
      </w:r>
    </w:p>
    <w:p w:rsidR="005A6425" w:rsidRPr="00806B61" w:rsidRDefault="00F02470" w:rsidP="00DE7DD8">
      <w:pPr>
        <w:spacing w:line="240" w:lineRule="auto"/>
        <w:ind w:left="360" w:hanging="270"/>
        <w:jc w:val="both"/>
        <w:rPr>
          <w:rFonts w:ascii="Times New Roman" w:hAnsi="Times New Roman" w:cs="Times New Roman"/>
          <w:sz w:val="24"/>
          <w:szCs w:val="24"/>
        </w:rPr>
      </w:pPr>
      <w:r w:rsidRPr="00806B61">
        <w:rPr>
          <w:rFonts w:ascii="Times New Roman" w:eastAsia="MS Mincho" w:hAnsi="Times New Roman" w:cs="Times New Roman"/>
          <w:sz w:val="24"/>
          <w:szCs w:val="24"/>
        </w:rPr>
        <w:t xml:space="preserve">a) </w:t>
      </w:r>
      <w:r w:rsidR="005A6425" w:rsidRPr="00806B61">
        <w:rPr>
          <w:rFonts w:ascii="Times New Roman" w:eastAsia="MS Mincho" w:hAnsi="Times New Roman" w:cs="Times New Roman"/>
          <w:sz w:val="24"/>
          <w:szCs w:val="24"/>
        </w:rPr>
        <w:t xml:space="preserve">për dëme ndaj personit, brenda 90 ditëve </w:t>
      </w:r>
      <w:r w:rsidR="00886E37" w:rsidRPr="00806B61">
        <w:rPr>
          <w:rFonts w:ascii="Times New Roman" w:eastAsia="MS Mincho" w:hAnsi="Times New Roman" w:cs="Times New Roman"/>
          <w:sz w:val="24"/>
          <w:szCs w:val="24"/>
        </w:rPr>
        <w:t xml:space="preserve">nga data </w:t>
      </w:r>
      <w:r w:rsidR="00886E37" w:rsidRPr="00806B61">
        <w:rPr>
          <w:rFonts w:ascii="Times New Roman" w:hAnsi="Times New Roman" w:cs="Times New Roman"/>
          <w:sz w:val="24"/>
          <w:szCs w:val="24"/>
        </w:rPr>
        <w:t>e depozitimit të kërkesës për dëmshpërblim</w:t>
      </w:r>
      <w:r w:rsidR="0007157D">
        <w:rPr>
          <w:rFonts w:ascii="Times New Roman" w:eastAsia="MS Mincho" w:hAnsi="Times New Roman" w:cs="Times New Roman"/>
          <w:sz w:val="24"/>
          <w:szCs w:val="24"/>
        </w:rPr>
        <w:t>;</w:t>
      </w:r>
    </w:p>
    <w:p w:rsidR="005C3883" w:rsidRPr="00806B61" w:rsidRDefault="005A6425" w:rsidP="00DE7DD8">
      <w:pPr>
        <w:spacing w:line="240" w:lineRule="auto"/>
        <w:ind w:left="450" w:hanging="360"/>
        <w:jc w:val="both"/>
        <w:rPr>
          <w:rFonts w:ascii="Times New Roman" w:eastAsia="MS Mincho" w:hAnsi="Times New Roman" w:cs="Times New Roman"/>
          <w:sz w:val="24"/>
          <w:szCs w:val="24"/>
        </w:rPr>
      </w:pPr>
      <w:r w:rsidRPr="00806B61">
        <w:rPr>
          <w:rFonts w:ascii="Times New Roman" w:eastAsia="MS Mincho" w:hAnsi="Times New Roman" w:cs="Times New Roman"/>
          <w:sz w:val="24"/>
          <w:szCs w:val="24"/>
        </w:rPr>
        <w:t xml:space="preserve">b) për dëme ndaj pronës, brenda 30 ditëve </w:t>
      </w:r>
      <w:r w:rsidR="00886E37" w:rsidRPr="00806B61">
        <w:rPr>
          <w:rFonts w:ascii="Times New Roman" w:eastAsia="MS Mincho" w:hAnsi="Times New Roman" w:cs="Times New Roman"/>
          <w:sz w:val="24"/>
          <w:szCs w:val="24"/>
        </w:rPr>
        <w:t xml:space="preserve">nga data </w:t>
      </w:r>
      <w:r w:rsidR="00886E37" w:rsidRPr="00806B61">
        <w:rPr>
          <w:rFonts w:ascii="Times New Roman" w:hAnsi="Times New Roman" w:cs="Times New Roman"/>
          <w:sz w:val="24"/>
          <w:szCs w:val="24"/>
        </w:rPr>
        <w:t>e depozitimit të kërkesës për dëmshpërblim</w:t>
      </w:r>
      <w:r w:rsidRPr="00806B61">
        <w:rPr>
          <w:rFonts w:ascii="Times New Roman" w:hAnsi="Times New Roman" w:cs="Times New Roman"/>
          <w:sz w:val="24"/>
          <w:szCs w:val="24"/>
        </w:rPr>
        <w:t>.</w:t>
      </w:r>
    </w:p>
    <w:p w:rsidR="005A6425" w:rsidRPr="00806B61" w:rsidRDefault="00886E37"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Data e marrjes së kërkesës për dëmshpërblim</w:t>
      </w:r>
      <w:r w:rsidR="00FE15B5" w:rsidRPr="00806B61">
        <w:rPr>
          <w:rFonts w:ascii="Times New Roman" w:hAnsi="Times New Roman" w:cs="Times New Roman"/>
          <w:sz w:val="24"/>
          <w:szCs w:val="24"/>
        </w:rPr>
        <w:t xml:space="preserve"> do t</w:t>
      </w:r>
      <w:r w:rsidR="005F79F7" w:rsidRPr="00806B61">
        <w:rPr>
          <w:rFonts w:ascii="Times New Roman" w:hAnsi="Times New Roman" w:cs="Times New Roman"/>
          <w:sz w:val="24"/>
          <w:szCs w:val="24"/>
        </w:rPr>
        <w:t>ë</w:t>
      </w:r>
      <w:r w:rsidRPr="00806B61">
        <w:rPr>
          <w:rFonts w:ascii="Times New Roman" w:hAnsi="Times New Roman" w:cs="Times New Roman"/>
          <w:sz w:val="24"/>
          <w:szCs w:val="24"/>
        </w:rPr>
        <w:t xml:space="preserve"> quhet data e depozitimit të kërkesës së bashku me dokumentacionin e plotë shoqërues.</w:t>
      </w:r>
    </w:p>
    <w:p w:rsidR="00FE15B5" w:rsidRDefault="00FE15B5" w:rsidP="00DE7DD8">
      <w:pPr>
        <w:spacing w:line="240" w:lineRule="auto"/>
        <w:jc w:val="both"/>
        <w:rPr>
          <w:rFonts w:ascii="Times New Roman" w:eastAsia="MS Mincho" w:hAnsi="Times New Roman" w:cs="Times New Roman"/>
          <w:sz w:val="24"/>
          <w:szCs w:val="24"/>
        </w:rPr>
      </w:pPr>
      <w:r w:rsidRPr="00806B61">
        <w:rPr>
          <w:rFonts w:ascii="Times New Roman" w:eastAsia="MS Mincho" w:hAnsi="Times New Roman" w:cs="Times New Roman"/>
          <w:sz w:val="24"/>
          <w:szCs w:val="24"/>
        </w:rPr>
        <w:t>N</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nenin 10 t</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projektligjit, n</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m</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nyr</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q</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t</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shmangen rastet abuzive si dhe procesi i d</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mshp</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rblimit t</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jet</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sa m</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transparent p</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r p</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rfituesin, </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sht</w:t>
      </w:r>
      <w:r w:rsidR="005F79F7" w:rsidRPr="00806B61">
        <w:rPr>
          <w:rFonts w:ascii="Times New Roman" w:eastAsia="MS Mincho" w:hAnsi="Times New Roman" w:cs="Times New Roman"/>
          <w:sz w:val="24"/>
          <w:szCs w:val="24"/>
        </w:rPr>
        <w:t>ë</w:t>
      </w:r>
      <w:r w:rsidRPr="00806B61">
        <w:rPr>
          <w:rFonts w:ascii="Times New Roman" w:eastAsia="MS Mincho" w:hAnsi="Times New Roman" w:cs="Times New Roman"/>
          <w:sz w:val="24"/>
          <w:szCs w:val="24"/>
        </w:rPr>
        <w:t xml:space="preserve"> parashikuar se shoqëria e sigurimit duhet të kryejë pagesën e dëmshpërblimit në llogarinë bankare personale të të dëmtuarit ose përfituesit. Pala e dëmtuar ose përfituesi në rast se merr shërbime nga mbrojtësi ligjor, mund t’i paguajë deri në 5% të vlerës</w:t>
      </w:r>
      <w:r w:rsidR="00420E3B">
        <w:rPr>
          <w:rFonts w:ascii="Times New Roman" w:eastAsia="MS Mincho" w:hAnsi="Times New Roman" w:cs="Times New Roman"/>
          <w:sz w:val="24"/>
          <w:szCs w:val="24"/>
        </w:rPr>
        <w:t xml:space="preserve"> së dëmshpërblimit të përfituar</w:t>
      </w:r>
      <w:r w:rsidR="0007157D">
        <w:rPr>
          <w:rFonts w:ascii="Times New Roman" w:eastAsia="MS Mincho" w:hAnsi="Times New Roman" w:cs="Times New Roman"/>
          <w:sz w:val="24"/>
          <w:szCs w:val="24"/>
        </w:rPr>
        <w:t>,</w:t>
      </w:r>
      <w:r w:rsidR="00420E3B">
        <w:rPr>
          <w:rFonts w:ascii="Times New Roman" w:eastAsia="MS Mincho" w:hAnsi="Times New Roman" w:cs="Times New Roman"/>
          <w:sz w:val="24"/>
          <w:szCs w:val="24"/>
        </w:rPr>
        <w:t xml:space="preserve"> por jo m</w:t>
      </w:r>
      <w:r w:rsidR="009D5EC4">
        <w:rPr>
          <w:rFonts w:ascii="Times New Roman" w:eastAsia="MS Mincho" w:hAnsi="Times New Roman" w:cs="Times New Roman"/>
          <w:sz w:val="24"/>
          <w:szCs w:val="24"/>
        </w:rPr>
        <w:t>ë</w:t>
      </w:r>
      <w:r w:rsidR="00420E3B">
        <w:rPr>
          <w:rFonts w:ascii="Times New Roman" w:eastAsia="MS Mincho" w:hAnsi="Times New Roman" w:cs="Times New Roman"/>
          <w:sz w:val="24"/>
          <w:szCs w:val="24"/>
        </w:rPr>
        <w:t xml:space="preserve"> pak se tarifat e p</w:t>
      </w:r>
      <w:r w:rsidR="009D5EC4">
        <w:rPr>
          <w:rFonts w:ascii="Times New Roman" w:eastAsia="MS Mincho" w:hAnsi="Times New Roman" w:cs="Times New Roman"/>
          <w:sz w:val="24"/>
          <w:szCs w:val="24"/>
        </w:rPr>
        <w:t>ë</w:t>
      </w:r>
      <w:r w:rsidR="00420E3B">
        <w:rPr>
          <w:rFonts w:ascii="Times New Roman" w:eastAsia="MS Mincho" w:hAnsi="Times New Roman" w:cs="Times New Roman"/>
          <w:sz w:val="24"/>
          <w:szCs w:val="24"/>
        </w:rPr>
        <w:t>rcaktuara n</w:t>
      </w:r>
      <w:r w:rsidR="009D5EC4">
        <w:rPr>
          <w:rFonts w:ascii="Times New Roman" w:eastAsia="MS Mincho" w:hAnsi="Times New Roman" w:cs="Times New Roman"/>
          <w:sz w:val="24"/>
          <w:szCs w:val="24"/>
        </w:rPr>
        <w:t>ë</w:t>
      </w:r>
      <w:r w:rsidR="00420E3B">
        <w:rPr>
          <w:rFonts w:ascii="Times New Roman" w:eastAsia="MS Mincho" w:hAnsi="Times New Roman" w:cs="Times New Roman"/>
          <w:sz w:val="24"/>
          <w:szCs w:val="24"/>
        </w:rPr>
        <w:t xml:space="preserve"> aktet p</w:t>
      </w:r>
      <w:r w:rsidR="009D5EC4">
        <w:rPr>
          <w:rFonts w:ascii="Times New Roman" w:eastAsia="MS Mincho" w:hAnsi="Times New Roman" w:cs="Times New Roman"/>
          <w:sz w:val="24"/>
          <w:szCs w:val="24"/>
        </w:rPr>
        <w:t>ë</w:t>
      </w:r>
      <w:r w:rsidR="00420E3B">
        <w:rPr>
          <w:rFonts w:ascii="Times New Roman" w:eastAsia="MS Mincho" w:hAnsi="Times New Roman" w:cs="Times New Roman"/>
          <w:sz w:val="24"/>
          <w:szCs w:val="24"/>
        </w:rPr>
        <w:t>rkat</w:t>
      </w:r>
      <w:r w:rsidR="009D5EC4">
        <w:rPr>
          <w:rFonts w:ascii="Times New Roman" w:eastAsia="MS Mincho" w:hAnsi="Times New Roman" w:cs="Times New Roman"/>
          <w:sz w:val="24"/>
          <w:szCs w:val="24"/>
        </w:rPr>
        <w:t>ë</w:t>
      </w:r>
      <w:r w:rsidR="00420E3B">
        <w:rPr>
          <w:rFonts w:ascii="Times New Roman" w:eastAsia="MS Mincho" w:hAnsi="Times New Roman" w:cs="Times New Roman"/>
          <w:sz w:val="24"/>
          <w:szCs w:val="24"/>
        </w:rPr>
        <w:t>se.</w:t>
      </w:r>
    </w:p>
    <w:p w:rsidR="00420E3B" w:rsidRPr="00806B61" w:rsidRDefault="00420E3B" w:rsidP="00DE7DD8">
      <w:pPr>
        <w:spacing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N</w:t>
      </w:r>
      <w:r w:rsidR="009D5EC4">
        <w:rPr>
          <w:rFonts w:ascii="Times New Roman" w:eastAsia="MS Mincho" w:hAnsi="Times New Roman" w:cs="Times New Roman"/>
          <w:sz w:val="24"/>
          <w:szCs w:val="24"/>
        </w:rPr>
        <w:t>ë</w:t>
      </w:r>
      <w:r w:rsidR="0007157D">
        <w:rPr>
          <w:rFonts w:ascii="Times New Roman" w:eastAsia="MS Mincho" w:hAnsi="Times New Roman" w:cs="Times New Roman"/>
          <w:sz w:val="24"/>
          <w:szCs w:val="24"/>
        </w:rPr>
        <w:t xml:space="preserve"> nenin 11</w:t>
      </w:r>
      <w:r>
        <w:rPr>
          <w:rFonts w:ascii="Times New Roman" w:eastAsia="MS Mincho" w:hAnsi="Times New Roman" w:cs="Times New Roman"/>
          <w:sz w:val="24"/>
          <w:szCs w:val="24"/>
        </w:rPr>
        <w:t xml:space="preserve"> </w:t>
      </w:r>
      <w:r w:rsidR="009D5EC4">
        <w:rPr>
          <w:rFonts w:ascii="Times New Roman" w:eastAsia="MS Mincho" w:hAnsi="Times New Roman" w:cs="Times New Roman"/>
          <w:sz w:val="24"/>
          <w:szCs w:val="24"/>
        </w:rPr>
        <w:t>ë</w:t>
      </w:r>
      <w:r>
        <w:rPr>
          <w:rFonts w:ascii="Times New Roman" w:eastAsia="MS Mincho" w:hAnsi="Times New Roman" w:cs="Times New Roman"/>
          <w:sz w:val="24"/>
          <w:szCs w:val="24"/>
        </w:rPr>
        <w:t>sht</w:t>
      </w:r>
      <w:r w:rsidR="009D5EC4">
        <w:rPr>
          <w:rFonts w:ascii="Times New Roman" w:eastAsia="MS Mincho" w:hAnsi="Times New Roman" w:cs="Times New Roman"/>
          <w:sz w:val="24"/>
          <w:szCs w:val="24"/>
        </w:rPr>
        <w:t>ë</w:t>
      </w:r>
      <w:r>
        <w:rPr>
          <w:rFonts w:ascii="Times New Roman" w:eastAsia="MS Mincho" w:hAnsi="Times New Roman" w:cs="Times New Roman"/>
          <w:sz w:val="24"/>
          <w:szCs w:val="24"/>
        </w:rPr>
        <w:t xml:space="preserve"> specifikuar e drejta e Autoritetit p</w:t>
      </w:r>
      <w:r w:rsidR="009D5EC4">
        <w:rPr>
          <w:rFonts w:ascii="Times New Roman" w:eastAsia="MS Mincho" w:hAnsi="Times New Roman" w:cs="Times New Roman"/>
          <w:sz w:val="24"/>
          <w:szCs w:val="24"/>
        </w:rPr>
        <w:t>ë</w:t>
      </w:r>
      <w:r>
        <w:rPr>
          <w:rFonts w:ascii="Times New Roman" w:eastAsia="MS Mincho" w:hAnsi="Times New Roman" w:cs="Times New Roman"/>
          <w:sz w:val="24"/>
          <w:szCs w:val="24"/>
        </w:rPr>
        <w:t>r hartimin e akteve q</w:t>
      </w:r>
      <w:r w:rsidR="009D5EC4">
        <w:rPr>
          <w:rFonts w:ascii="Times New Roman" w:eastAsia="MS Mincho" w:hAnsi="Times New Roman" w:cs="Times New Roman"/>
          <w:sz w:val="24"/>
          <w:szCs w:val="24"/>
        </w:rPr>
        <w:t>ë</w:t>
      </w:r>
      <w:r>
        <w:rPr>
          <w:rFonts w:ascii="Times New Roman" w:eastAsia="MS Mincho" w:hAnsi="Times New Roman" w:cs="Times New Roman"/>
          <w:sz w:val="24"/>
          <w:szCs w:val="24"/>
        </w:rPr>
        <w:t xml:space="preserve"> lidhen me sistemin e d</w:t>
      </w:r>
      <w:r w:rsidR="009D5EC4">
        <w:rPr>
          <w:rFonts w:ascii="Times New Roman" w:eastAsia="MS Mincho" w:hAnsi="Times New Roman" w:cs="Times New Roman"/>
          <w:sz w:val="24"/>
          <w:szCs w:val="24"/>
        </w:rPr>
        <w:t>ë</w:t>
      </w:r>
      <w:r>
        <w:rPr>
          <w:rFonts w:ascii="Times New Roman" w:eastAsia="MS Mincho" w:hAnsi="Times New Roman" w:cs="Times New Roman"/>
          <w:sz w:val="24"/>
          <w:szCs w:val="24"/>
        </w:rPr>
        <w:t>mshp</w:t>
      </w:r>
      <w:r w:rsidR="009D5EC4">
        <w:rPr>
          <w:rFonts w:ascii="Times New Roman" w:eastAsia="MS Mincho" w:hAnsi="Times New Roman" w:cs="Times New Roman"/>
          <w:sz w:val="24"/>
          <w:szCs w:val="24"/>
        </w:rPr>
        <w:t>ë</w:t>
      </w:r>
      <w:r>
        <w:rPr>
          <w:rFonts w:ascii="Times New Roman" w:eastAsia="MS Mincho" w:hAnsi="Times New Roman" w:cs="Times New Roman"/>
          <w:sz w:val="24"/>
          <w:szCs w:val="24"/>
        </w:rPr>
        <w:t>rblimit</w:t>
      </w:r>
      <w:r w:rsidR="0007157D">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si dhe mbik</w:t>
      </w:r>
      <w:r w:rsidR="009D5EC4">
        <w:rPr>
          <w:rFonts w:ascii="Times New Roman" w:eastAsia="MS Mincho" w:hAnsi="Times New Roman" w:cs="Times New Roman"/>
          <w:sz w:val="24"/>
          <w:szCs w:val="24"/>
        </w:rPr>
        <w:t>ë</w:t>
      </w:r>
      <w:r>
        <w:rPr>
          <w:rFonts w:ascii="Times New Roman" w:eastAsia="MS Mincho" w:hAnsi="Times New Roman" w:cs="Times New Roman"/>
          <w:sz w:val="24"/>
          <w:szCs w:val="24"/>
        </w:rPr>
        <w:t>yrja nga AMF e k</w:t>
      </w:r>
      <w:r w:rsidR="009D5EC4">
        <w:rPr>
          <w:rFonts w:ascii="Times New Roman" w:eastAsia="MS Mincho" w:hAnsi="Times New Roman" w:cs="Times New Roman"/>
          <w:sz w:val="24"/>
          <w:szCs w:val="24"/>
        </w:rPr>
        <w:t>ë</w:t>
      </w:r>
      <w:r>
        <w:rPr>
          <w:rFonts w:ascii="Times New Roman" w:eastAsia="MS Mincho" w:hAnsi="Times New Roman" w:cs="Times New Roman"/>
          <w:sz w:val="24"/>
          <w:szCs w:val="24"/>
        </w:rPr>
        <w:t xml:space="preserve">tij sistemi. </w:t>
      </w:r>
    </w:p>
    <w:p w:rsidR="001202B7" w:rsidRPr="00806B61" w:rsidRDefault="001202B7" w:rsidP="00DE7DD8">
      <w:pPr>
        <w:widowControl w:val="0"/>
        <w:spacing w:line="240" w:lineRule="auto"/>
        <w:jc w:val="both"/>
        <w:rPr>
          <w:rFonts w:ascii="Times New Roman" w:eastAsia="MS Mincho" w:hAnsi="Times New Roman" w:cs="Times New Roman"/>
          <w:b/>
          <w:sz w:val="24"/>
          <w:szCs w:val="24"/>
        </w:rPr>
      </w:pPr>
      <w:r w:rsidRPr="00806B61">
        <w:rPr>
          <w:rFonts w:ascii="Times New Roman" w:hAnsi="Times New Roman" w:cs="Times New Roman"/>
          <w:sz w:val="24"/>
          <w:szCs w:val="24"/>
        </w:rPr>
        <w:t>Në nenin 1</w:t>
      </w:r>
      <w:r w:rsidR="00420E3B">
        <w:rPr>
          <w:rFonts w:ascii="Times New Roman" w:hAnsi="Times New Roman" w:cs="Times New Roman"/>
          <w:sz w:val="24"/>
          <w:szCs w:val="24"/>
        </w:rPr>
        <w:t>2</w:t>
      </w:r>
      <w:r w:rsidRPr="00806B61">
        <w:rPr>
          <w:rFonts w:ascii="Times New Roman" w:hAnsi="Times New Roman" w:cs="Times New Roman"/>
          <w:sz w:val="24"/>
          <w:szCs w:val="24"/>
        </w:rPr>
        <w:t xml:space="preserve"> të projektligjit është përcaktuar </w:t>
      </w:r>
      <w:r w:rsidRPr="00806B61">
        <w:rPr>
          <w:rFonts w:ascii="Times New Roman" w:eastAsia="MS Mincho" w:hAnsi="Times New Roman" w:cs="Times New Roman"/>
          <w:sz w:val="24"/>
          <w:szCs w:val="24"/>
        </w:rPr>
        <w:t xml:space="preserve">dëmshpërblimi i kërkesave me vlerë të vogël, i cili parashikon </w:t>
      </w:r>
      <w:r w:rsidRPr="00806B61">
        <w:rPr>
          <w:rFonts w:ascii="Times New Roman" w:hAnsi="Times New Roman" w:cs="Times New Roman"/>
          <w:sz w:val="24"/>
          <w:szCs w:val="24"/>
        </w:rPr>
        <w:t>se p</w:t>
      </w:r>
      <w:r w:rsidR="00275D40" w:rsidRPr="00806B61">
        <w:rPr>
          <w:rFonts w:ascii="Times New Roman" w:hAnsi="Times New Roman" w:cs="Times New Roman"/>
          <w:sz w:val="24"/>
          <w:szCs w:val="24"/>
        </w:rPr>
        <w:t xml:space="preserve">ër dëme ndaj pronës deri në 100 </w:t>
      </w:r>
      <w:r w:rsidRPr="00806B61">
        <w:rPr>
          <w:rFonts w:ascii="Times New Roman" w:hAnsi="Times New Roman" w:cs="Times New Roman"/>
          <w:sz w:val="24"/>
          <w:szCs w:val="24"/>
        </w:rPr>
        <w:t>000 lekë, afati i dëmshpërblimit është brenda 14 ditëve nga data e marrjes së kërkesës për dëmshpërblim.</w:t>
      </w:r>
      <w:r w:rsidR="005C3883" w:rsidRPr="00806B61">
        <w:rPr>
          <w:rFonts w:ascii="Times New Roman" w:eastAsia="MS Mincho" w:hAnsi="Times New Roman" w:cs="Times New Roman"/>
          <w:b/>
          <w:sz w:val="24"/>
          <w:szCs w:val="24"/>
        </w:rPr>
        <w:t xml:space="preserve"> </w:t>
      </w:r>
      <w:r w:rsidR="00420E3B" w:rsidRPr="00420E3B">
        <w:rPr>
          <w:rFonts w:ascii="Times New Roman" w:eastAsia="MS Mincho" w:hAnsi="Times New Roman" w:cs="Times New Roman"/>
          <w:sz w:val="24"/>
          <w:szCs w:val="24"/>
        </w:rPr>
        <w:t>Nd</w:t>
      </w:r>
      <w:r w:rsidR="009D5EC4">
        <w:rPr>
          <w:rFonts w:ascii="Times New Roman" w:eastAsia="MS Mincho" w:hAnsi="Times New Roman" w:cs="Times New Roman"/>
          <w:sz w:val="24"/>
          <w:szCs w:val="24"/>
        </w:rPr>
        <w:t>ë</w:t>
      </w:r>
      <w:r w:rsidR="00420E3B" w:rsidRPr="00420E3B">
        <w:rPr>
          <w:rFonts w:ascii="Times New Roman" w:eastAsia="MS Mincho" w:hAnsi="Times New Roman" w:cs="Times New Roman"/>
          <w:sz w:val="24"/>
          <w:szCs w:val="24"/>
        </w:rPr>
        <w:t xml:space="preserve">rsa sipas nenit  13, </w:t>
      </w:r>
      <w:r w:rsidR="00420E3B">
        <w:rPr>
          <w:rFonts w:ascii="Times New Roman" w:eastAsia="MS Mincho" w:hAnsi="Times New Roman" w:cs="Times New Roman"/>
          <w:sz w:val="24"/>
          <w:szCs w:val="24"/>
          <w:lang w:eastAsia="hr-HR"/>
        </w:rPr>
        <w:t>s</w:t>
      </w:r>
      <w:r w:rsidRPr="00806B61">
        <w:rPr>
          <w:rFonts w:ascii="Times New Roman" w:eastAsia="MS Mincho" w:hAnsi="Times New Roman" w:cs="Times New Roman"/>
          <w:sz w:val="24"/>
          <w:szCs w:val="24"/>
          <w:lang w:eastAsia="hr-HR"/>
        </w:rPr>
        <w:t xml:space="preserve">hoqëria e sigurimit, e cila ka dëmshpërblyer palën e dëmtuar, por nuk ka qenë përgjegjëse, ka të drejtë të kërkojë rimbursim nga personi përgjegjës për dëmin. </w:t>
      </w:r>
    </w:p>
    <w:p w:rsidR="001202B7" w:rsidRPr="00806B61" w:rsidRDefault="0007157D" w:rsidP="00DE7DD8">
      <w:pPr>
        <w:widowControl w:val="0"/>
        <w:spacing w:line="240" w:lineRule="auto"/>
        <w:jc w:val="both"/>
        <w:rPr>
          <w:rFonts w:ascii="Times New Roman" w:eastAsia="MS Mincho" w:hAnsi="Times New Roman" w:cs="Times New Roman"/>
          <w:sz w:val="24"/>
          <w:szCs w:val="24"/>
        </w:rPr>
      </w:pPr>
      <w:r>
        <w:rPr>
          <w:rFonts w:ascii="Times New Roman" w:hAnsi="Times New Roman" w:cs="Times New Roman"/>
          <w:sz w:val="24"/>
          <w:szCs w:val="24"/>
        </w:rPr>
        <w:t>Sipas n</w:t>
      </w:r>
      <w:r w:rsidR="001202B7" w:rsidRPr="00806B61">
        <w:rPr>
          <w:rFonts w:ascii="Times New Roman" w:hAnsi="Times New Roman" w:cs="Times New Roman"/>
          <w:sz w:val="24"/>
          <w:szCs w:val="24"/>
        </w:rPr>
        <w:t>eni</w:t>
      </w:r>
      <w:r>
        <w:rPr>
          <w:rFonts w:ascii="Times New Roman" w:hAnsi="Times New Roman" w:cs="Times New Roman"/>
          <w:sz w:val="24"/>
          <w:szCs w:val="24"/>
        </w:rPr>
        <w:t>t</w:t>
      </w:r>
      <w:r w:rsidR="001202B7" w:rsidRPr="00806B61">
        <w:rPr>
          <w:rFonts w:ascii="Times New Roman" w:hAnsi="Times New Roman" w:cs="Times New Roman"/>
          <w:sz w:val="24"/>
          <w:szCs w:val="24"/>
        </w:rPr>
        <w:t xml:space="preserve"> 1</w:t>
      </w:r>
      <w:r w:rsidR="00420E3B">
        <w:rPr>
          <w:rFonts w:ascii="Times New Roman" w:hAnsi="Times New Roman" w:cs="Times New Roman"/>
          <w:sz w:val="24"/>
          <w:szCs w:val="24"/>
        </w:rPr>
        <w:t>4</w:t>
      </w:r>
      <w:r w:rsidR="001202B7" w:rsidRPr="00806B61">
        <w:rPr>
          <w:rFonts w:ascii="Times New Roman" w:hAnsi="Times New Roman" w:cs="Times New Roman"/>
          <w:sz w:val="24"/>
          <w:szCs w:val="24"/>
        </w:rPr>
        <w:t xml:space="preserve">, Raporti Evropian i Aksidenteve është formulari </w:t>
      </w:r>
      <w:r w:rsidR="001202B7" w:rsidRPr="00806B61">
        <w:rPr>
          <w:rFonts w:ascii="Times New Roman" w:eastAsia="MS Mincho" w:hAnsi="Times New Roman" w:cs="Times New Roman"/>
          <w:sz w:val="24"/>
          <w:szCs w:val="24"/>
        </w:rPr>
        <w:t xml:space="preserve">që së bashku me policën e sigurimit </w:t>
      </w:r>
      <w:r w:rsidR="003144B1" w:rsidRPr="00806B61">
        <w:rPr>
          <w:rFonts w:ascii="Times New Roman" w:eastAsia="MS Mincho" w:hAnsi="Times New Roman" w:cs="Times New Roman"/>
          <w:sz w:val="24"/>
          <w:szCs w:val="24"/>
        </w:rPr>
        <w:t>i</w:t>
      </w:r>
      <w:r w:rsidR="001202B7" w:rsidRPr="00806B61">
        <w:rPr>
          <w:rFonts w:ascii="Times New Roman" w:eastAsia="MS Mincho" w:hAnsi="Times New Roman" w:cs="Times New Roman"/>
          <w:sz w:val="24"/>
          <w:szCs w:val="24"/>
        </w:rPr>
        <w:t xml:space="preserve"> dorëzohet të siguruarit nga shoqëria e sigurimit. </w:t>
      </w:r>
      <w:r w:rsidR="001202B7" w:rsidRPr="00806B61">
        <w:rPr>
          <w:rFonts w:ascii="Times New Roman" w:hAnsi="Times New Roman" w:cs="Times New Roman"/>
          <w:sz w:val="24"/>
          <w:szCs w:val="24"/>
        </w:rPr>
        <w:t>Drejtuesit e mjeteve të përfshirë në një aksident rrugor,</w:t>
      </w:r>
      <w:r w:rsidR="004663D0" w:rsidRPr="00806B61">
        <w:rPr>
          <w:rFonts w:ascii="Times New Roman" w:hAnsi="Times New Roman" w:cs="Times New Roman"/>
          <w:sz w:val="24"/>
          <w:szCs w:val="24"/>
        </w:rPr>
        <w:t xml:space="preserve"> për dëme</w:t>
      </w:r>
      <w:r w:rsidR="00071F5A">
        <w:rPr>
          <w:rFonts w:ascii="Times New Roman" w:hAnsi="Times New Roman" w:cs="Times New Roman"/>
          <w:sz w:val="24"/>
          <w:szCs w:val="24"/>
        </w:rPr>
        <w:t>t materiale në vlerë deri në 30.</w:t>
      </w:r>
      <w:r w:rsidR="004663D0" w:rsidRPr="00806B61">
        <w:rPr>
          <w:rFonts w:ascii="Times New Roman" w:hAnsi="Times New Roman" w:cs="Times New Roman"/>
          <w:sz w:val="24"/>
          <w:szCs w:val="24"/>
        </w:rPr>
        <w:t>000 lekë,</w:t>
      </w:r>
      <w:r w:rsidR="001202B7" w:rsidRPr="00806B61">
        <w:rPr>
          <w:rFonts w:ascii="Times New Roman" w:hAnsi="Times New Roman" w:cs="Times New Roman"/>
          <w:sz w:val="24"/>
          <w:szCs w:val="24"/>
        </w:rPr>
        <w:t xml:space="preserve"> nëse bien dakort</w:t>
      </w:r>
      <w:r>
        <w:rPr>
          <w:rFonts w:ascii="Times New Roman" w:hAnsi="Times New Roman" w:cs="Times New Roman"/>
          <w:sz w:val="24"/>
          <w:szCs w:val="24"/>
        </w:rPr>
        <w:t>,</w:t>
      </w:r>
      <w:r w:rsidR="001202B7" w:rsidRPr="00806B61">
        <w:rPr>
          <w:rFonts w:ascii="Times New Roman" w:hAnsi="Times New Roman" w:cs="Times New Roman"/>
          <w:sz w:val="24"/>
          <w:szCs w:val="24"/>
        </w:rPr>
        <w:t xml:space="preserve"> duhet të plotësojnë, të nënshkruajnë dhe të shkëmbejnë </w:t>
      </w:r>
      <w:r w:rsidR="00825A27" w:rsidRPr="00806B61">
        <w:rPr>
          <w:rFonts w:ascii="Times New Roman" w:eastAsia="MS Mincho" w:hAnsi="Times New Roman" w:cs="Times New Roman"/>
          <w:sz w:val="24"/>
          <w:szCs w:val="24"/>
        </w:rPr>
        <w:t>R</w:t>
      </w:r>
      <w:r w:rsidR="001202B7" w:rsidRPr="00806B61">
        <w:rPr>
          <w:rFonts w:ascii="Times New Roman" w:eastAsia="MS Mincho" w:hAnsi="Times New Roman" w:cs="Times New Roman"/>
          <w:sz w:val="24"/>
          <w:szCs w:val="24"/>
        </w:rPr>
        <w:t xml:space="preserve">aportin </w:t>
      </w:r>
      <w:r w:rsidR="00825A27" w:rsidRPr="00806B61">
        <w:rPr>
          <w:rFonts w:ascii="Times New Roman" w:eastAsia="MS Mincho" w:hAnsi="Times New Roman" w:cs="Times New Roman"/>
          <w:sz w:val="24"/>
          <w:szCs w:val="24"/>
        </w:rPr>
        <w:t>E</w:t>
      </w:r>
      <w:r w:rsidR="001202B7" w:rsidRPr="00806B61">
        <w:rPr>
          <w:rFonts w:ascii="Times New Roman" w:eastAsia="MS Mincho" w:hAnsi="Times New Roman" w:cs="Times New Roman"/>
          <w:sz w:val="24"/>
          <w:szCs w:val="24"/>
        </w:rPr>
        <w:t>vropian t</w:t>
      </w:r>
      <w:r w:rsidR="005F79F7" w:rsidRPr="00806B61">
        <w:rPr>
          <w:rFonts w:ascii="Times New Roman" w:eastAsia="MS Mincho" w:hAnsi="Times New Roman" w:cs="Times New Roman"/>
          <w:sz w:val="24"/>
          <w:szCs w:val="24"/>
        </w:rPr>
        <w:t>ë</w:t>
      </w:r>
      <w:r w:rsidR="001202B7" w:rsidRPr="00806B61">
        <w:rPr>
          <w:rFonts w:ascii="Times New Roman" w:eastAsia="MS Mincho" w:hAnsi="Times New Roman" w:cs="Times New Roman"/>
          <w:sz w:val="24"/>
          <w:szCs w:val="24"/>
        </w:rPr>
        <w:t xml:space="preserve"> </w:t>
      </w:r>
      <w:r w:rsidR="00825A27" w:rsidRPr="00806B61">
        <w:rPr>
          <w:rFonts w:ascii="Times New Roman" w:eastAsia="MS Mincho" w:hAnsi="Times New Roman" w:cs="Times New Roman"/>
          <w:sz w:val="24"/>
          <w:szCs w:val="24"/>
        </w:rPr>
        <w:t>A</w:t>
      </w:r>
      <w:r w:rsidR="001202B7" w:rsidRPr="00806B61">
        <w:rPr>
          <w:rFonts w:ascii="Times New Roman" w:eastAsia="MS Mincho" w:hAnsi="Times New Roman" w:cs="Times New Roman"/>
          <w:sz w:val="24"/>
          <w:szCs w:val="24"/>
        </w:rPr>
        <w:t>ksidenteve</w:t>
      </w:r>
      <w:r>
        <w:rPr>
          <w:rFonts w:ascii="Times New Roman" w:eastAsia="MS Mincho" w:hAnsi="Times New Roman" w:cs="Times New Roman"/>
          <w:sz w:val="24"/>
          <w:szCs w:val="24"/>
        </w:rPr>
        <w:t>,</w:t>
      </w:r>
      <w:r w:rsidR="001202B7" w:rsidRPr="00806B61">
        <w:rPr>
          <w:rFonts w:ascii="Times New Roman" w:hAnsi="Times New Roman" w:cs="Times New Roman"/>
          <w:sz w:val="24"/>
          <w:szCs w:val="24"/>
        </w:rPr>
        <w:t xml:space="preserve"> i cili vërteton se ngjarja</w:t>
      </w:r>
      <w:r w:rsidR="002459B8" w:rsidRPr="00806B61">
        <w:rPr>
          <w:rFonts w:ascii="Times New Roman" w:hAnsi="Times New Roman" w:cs="Times New Roman"/>
          <w:sz w:val="24"/>
          <w:szCs w:val="24"/>
        </w:rPr>
        <w:t xml:space="preserve"> </w:t>
      </w:r>
      <w:r w:rsidR="001202B7" w:rsidRPr="00806B61">
        <w:rPr>
          <w:rFonts w:ascii="Times New Roman" w:hAnsi="Times New Roman" w:cs="Times New Roman"/>
          <w:sz w:val="24"/>
          <w:szCs w:val="24"/>
        </w:rPr>
        <w:t>(aksidenti) ka ndodhur sipas rrethanave, modaliteteve dhe pasojave të pasqyruara në formular. </w:t>
      </w:r>
      <w:r w:rsidR="004F0736" w:rsidRPr="00806B61">
        <w:rPr>
          <w:rFonts w:ascii="Times New Roman" w:hAnsi="Times New Roman" w:cs="Times New Roman"/>
          <w:sz w:val="24"/>
          <w:szCs w:val="24"/>
        </w:rPr>
        <w:t>N</w:t>
      </w:r>
      <w:r w:rsidR="00EF3C40" w:rsidRPr="00806B61">
        <w:rPr>
          <w:rFonts w:ascii="Times New Roman" w:hAnsi="Times New Roman" w:cs="Times New Roman"/>
          <w:sz w:val="24"/>
          <w:szCs w:val="24"/>
        </w:rPr>
        <w:t>ë</w:t>
      </w:r>
      <w:r w:rsidR="004F0736" w:rsidRPr="00806B61">
        <w:rPr>
          <w:rFonts w:ascii="Times New Roman" w:hAnsi="Times New Roman" w:cs="Times New Roman"/>
          <w:sz w:val="24"/>
          <w:szCs w:val="24"/>
        </w:rPr>
        <w:t xml:space="preserve"> lidhje me </w:t>
      </w:r>
      <w:r w:rsidR="006B3CD0" w:rsidRPr="00806B61">
        <w:rPr>
          <w:rFonts w:ascii="Times New Roman" w:eastAsia="MS Mincho" w:hAnsi="Times New Roman" w:cs="Times New Roman"/>
          <w:sz w:val="24"/>
          <w:szCs w:val="24"/>
        </w:rPr>
        <w:t xml:space="preserve">të gjitha </w:t>
      </w:r>
      <w:r w:rsidR="004F0736" w:rsidRPr="00806B61">
        <w:rPr>
          <w:rFonts w:ascii="Times New Roman" w:eastAsia="MS Mincho" w:hAnsi="Times New Roman" w:cs="Times New Roman"/>
          <w:sz w:val="24"/>
          <w:szCs w:val="24"/>
        </w:rPr>
        <w:t xml:space="preserve">dëmet </w:t>
      </w:r>
      <w:r w:rsidR="004F0736" w:rsidRPr="00806B61">
        <w:rPr>
          <w:rFonts w:ascii="Times New Roman" w:hAnsi="Times New Roman" w:cs="Times New Roman"/>
          <w:sz w:val="24"/>
          <w:szCs w:val="24"/>
        </w:rPr>
        <w:t xml:space="preserve">në </w:t>
      </w:r>
      <w:r w:rsidR="00071F5A">
        <w:rPr>
          <w:rFonts w:ascii="Times New Roman" w:hAnsi="Times New Roman" w:cs="Times New Roman"/>
          <w:sz w:val="24"/>
          <w:szCs w:val="24"/>
        </w:rPr>
        <w:t>vlerë mbi 30.</w:t>
      </w:r>
      <w:r w:rsidR="004F0736" w:rsidRPr="00806B61">
        <w:rPr>
          <w:rFonts w:ascii="Times New Roman" w:hAnsi="Times New Roman" w:cs="Times New Roman"/>
          <w:sz w:val="24"/>
          <w:szCs w:val="24"/>
        </w:rPr>
        <w:t>000 lekë,</w:t>
      </w:r>
      <w:r w:rsidR="004F0736" w:rsidRPr="00806B61">
        <w:rPr>
          <w:rFonts w:ascii="Times New Roman" w:eastAsia="MS Mincho" w:hAnsi="Times New Roman" w:cs="Times New Roman"/>
          <w:sz w:val="24"/>
          <w:szCs w:val="24"/>
        </w:rPr>
        <w:t xml:space="preserve"> drejtuesit e mjeteve të p</w:t>
      </w:r>
      <w:r>
        <w:rPr>
          <w:rFonts w:ascii="Times New Roman" w:eastAsia="MS Mincho" w:hAnsi="Times New Roman" w:cs="Times New Roman"/>
          <w:sz w:val="24"/>
          <w:szCs w:val="24"/>
        </w:rPr>
        <w:t>ërfshirë në një aksident rrugor</w:t>
      </w:r>
      <w:r w:rsidR="004F0736" w:rsidRPr="00806B61">
        <w:rPr>
          <w:rFonts w:ascii="Times New Roman" w:eastAsia="MS Mincho" w:hAnsi="Times New Roman" w:cs="Times New Roman"/>
          <w:sz w:val="24"/>
          <w:szCs w:val="24"/>
        </w:rPr>
        <w:t xml:space="preserve"> duhet të marrin procesverbalin e konstatimit të shkeljes nga Policia Rrugore.</w:t>
      </w:r>
    </w:p>
    <w:p w:rsidR="001202B7" w:rsidRPr="00806B61" w:rsidRDefault="001202B7"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b/>
          <w:sz w:val="24"/>
          <w:szCs w:val="24"/>
        </w:rPr>
        <w:t>Në Kreun II</w:t>
      </w:r>
      <w:r w:rsidRPr="00806B61">
        <w:rPr>
          <w:rFonts w:ascii="Times New Roman" w:hAnsi="Times New Roman" w:cs="Times New Roman"/>
          <w:sz w:val="24"/>
          <w:szCs w:val="24"/>
        </w:rPr>
        <w:t xml:space="preserve"> rregullohet kontrata e sigurimit t</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detyruesh</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m e cila parashikon kushtet, form</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n, rastet e mbulimit, hyrjen n</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fuqi</w:t>
      </w:r>
      <w:r w:rsidR="000B5678" w:rsidRPr="00806B61">
        <w:rPr>
          <w:rFonts w:ascii="Times New Roman" w:hAnsi="Times New Roman" w:cs="Times New Roman"/>
          <w:sz w:val="24"/>
          <w:szCs w:val="24"/>
        </w:rPr>
        <w:t xml:space="preserve"> </w:t>
      </w:r>
      <w:r w:rsidR="00DE7DD8" w:rsidRPr="00806B61">
        <w:rPr>
          <w:rFonts w:ascii="Times New Roman" w:hAnsi="Times New Roman" w:cs="Times New Roman"/>
          <w:sz w:val="24"/>
          <w:szCs w:val="24"/>
        </w:rPr>
        <w:t>me pagesën e plotë të primit si</w:t>
      </w:r>
      <w:r w:rsidRPr="00806B61">
        <w:rPr>
          <w:rFonts w:ascii="Times New Roman" w:hAnsi="Times New Roman" w:cs="Times New Roman"/>
          <w:sz w:val="24"/>
          <w:szCs w:val="24"/>
        </w:rPr>
        <w:t xml:space="preserve"> dhe vlefshm</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rin</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territoriale. Kontrata e sigurimit të detyrueshëm është parashikuar të jetë e vlefshme edhe në rastet kur është hartuar në formën e një dokumenti elektronik në përputhje me dispozitat e ligjit për nënshkrimin elektronik dhe për dokumentin elektronik.</w:t>
      </w:r>
    </w:p>
    <w:p w:rsidR="00F02470" w:rsidRPr="00806B61" w:rsidRDefault="00F02470"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1202B7" w:rsidRPr="00806B61" w:rsidRDefault="001202B7" w:rsidP="00DE7DD8">
      <w:pPr>
        <w:widowControl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806B61">
        <w:rPr>
          <w:rFonts w:ascii="Times New Roman" w:hAnsi="Times New Roman" w:cs="Times New Roman"/>
          <w:b/>
          <w:sz w:val="24"/>
          <w:szCs w:val="24"/>
        </w:rPr>
        <w:t>Në Kreun III</w:t>
      </w:r>
      <w:r w:rsidRPr="00806B61">
        <w:rPr>
          <w:rFonts w:ascii="Times New Roman" w:hAnsi="Times New Roman" w:cs="Times New Roman"/>
          <w:sz w:val="24"/>
          <w:szCs w:val="24"/>
        </w:rPr>
        <w:t xml:space="preserve"> projektligji trajton sigurimin e pasagjerëve nga aksidentët n</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transportin publik, i cili parashikon </w:t>
      </w:r>
      <w:r w:rsidRPr="00806B61">
        <w:rPr>
          <w:rFonts w:ascii="Times New Roman" w:hAnsi="Times New Roman" w:cs="Times New Roman"/>
          <w:sz w:val="24"/>
          <w:szCs w:val="24"/>
          <w:lang w:eastAsia="hr-HR"/>
        </w:rPr>
        <w:t>detyrimin e pronarëve të mjeteve të transportit publik për lidhjen e kontratës së sigurimit të aksidenteve të pasagjerëve në transportin publik, të drejt</w:t>
      </w:r>
      <w:r w:rsidR="00060544" w:rsidRPr="00806B61">
        <w:rPr>
          <w:rFonts w:ascii="Times New Roman" w:hAnsi="Times New Roman" w:cs="Times New Roman"/>
          <w:sz w:val="24"/>
          <w:szCs w:val="24"/>
          <w:lang w:eastAsia="hr-HR"/>
        </w:rPr>
        <w:t>ë</w:t>
      </w:r>
      <w:r w:rsidRPr="00806B61">
        <w:rPr>
          <w:rFonts w:ascii="Times New Roman" w:hAnsi="Times New Roman" w:cs="Times New Roman"/>
          <w:sz w:val="24"/>
          <w:szCs w:val="24"/>
          <w:lang w:eastAsia="hr-HR"/>
        </w:rPr>
        <w:t>n për dëmshpërblim të pasagjerit ose përfituesit</w:t>
      </w:r>
      <w:r w:rsidR="0007157D">
        <w:rPr>
          <w:rFonts w:ascii="Times New Roman" w:hAnsi="Times New Roman" w:cs="Times New Roman"/>
          <w:sz w:val="24"/>
          <w:szCs w:val="24"/>
          <w:lang w:eastAsia="hr-HR"/>
        </w:rPr>
        <w:t>,</w:t>
      </w:r>
      <w:r w:rsidRPr="00806B61">
        <w:rPr>
          <w:rFonts w:ascii="Times New Roman" w:hAnsi="Times New Roman" w:cs="Times New Roman"/>
          <w:sz w:val="24"/>
          <w:szCs w:val="24"/>
          <w:lang w:eastAsia="hr-HR"/>
        </w:rPr>
        <w:t xml:space="preserve"> si dhe </w:t>
      </w:r>
      <w:r w:rsidRPr="00806B61">
        <w:rPr>
          <w:rFonts w:ascii="Times New Roman" w:hAnsi="Times New Roman" w:cs="Times New Roman"/>
          <w:sz w:val="24"/>
          <w:szCs w:val="24"/>
          <w:lang w:eastAsia="hr-HR"/>
        </w:rPr>
        <w:lastRenderedPageBreak/>
        <w:t xml:space="preserve">përgjegjësinë e shoqërisë së sigurimit, rastet e mbulimit dhe minimumin e shumës së siguruar e cila është përcaktuar: </w:t>
      </w:r>
      <w:r w:rsidRPr="00806B61">
        <w:rPr>
          <w:rFonts w:ascii="Times New Roman" w:hAnsi="Times New Roman" w:cs="Times New Roman"/>
          <w:sz w:val="24"/>
          <w:szCs w:val="24"/>
          <w:lang w:eastAsia="hr-HR"/>
        </w:rPr>
        <w:tab/>
      </w:r>
    </w:p>
    <w:p w:rsidR="004663D0" w:rsidRPr="00806B61" w:rsidRDefault="004663D0"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275D40" w:rsidRPr="00806B61" w:rsidRDefault="00275D40" w:rsidP="009D061A">
      <w:pPr>
        <w:widowControl w:val="0"/>
        <w:spacing w:line="240" w:lineRule="auto"/>
        <w:ind w:left="450" w:hanging="180"/>
        <w:jc w:val="both"/>
        <w:rPr>
          <w:rFonts w:ascii="Times New Roman" w:eastAsia="MS Mincho" w:hAnsi="Times New Roman" w:cs="Times New Roman"/>
          <w:sz w:val="24"/>
          <w:szCs w:val="24"/>
          <w:lang w:eastAsia="hr-HR"/>
        </w:rPr>
      </w:pPr>
      <w:r w:rsidRPr="00806B61">
        <w:rPr>
          <w:rFonts w:ascii="Times New Roman" w:eastAsia="MS Mincho" w:hAnsi="Times New Roman" w:cs="Times New Roman"/>
          <w:sz w:val="24"/>
          <w:szCs w:val="24"/>
          <w:lang w:eastAsia="hr-HR"/>
        </w:rPr>
        <w:t>a) 2 000 000 (dy milion) lekë në rast vdekjeje;</w:t>
      </w:r>
    </w:p>
    <w:p w:rsidR="00275D40" w:rsidRPr="00806B61" w:rsidRDefault="00275D40" w:rsidP="009D061A">
      <w:pPr>
        <w:widowControl w:val="0"/>
        <w:spacing w:line="240" w:lineRule="auto"/>
        <w:ind w:left="450" w:hanging="180"/>
        <w:jc w:val="both"/>
        <w:rPr>
          <w:rFonts w:ascii="Times New Roman" w:eastAsia="MS Mincho" w:hAnsi="Times New Roman" w:cs="Times New Roman"/>
          <w:sz w:val="24"/>
          <w:szCs w:val="24"/>
          <w:lang w:eastAsia="hr-HR"/>
        </w:rPr>
      </w:pPr>
      <w:r w:rsidRPr="00806B61">
        <w:rPr>
          <w:rFonts w:ascii="Times New Roman" w:eastAsia="MS Mincho" w:hAnsi="Times New Roman" w:cs="Times New Roman"/>
          <w:sz w:val="24"/>
          <w:szCs w:val="24"/>
          <w:lang w:eastAsia="hr-HR"/>
        </w:rPr>
        <w:t>b) 4 000 000 (katër milion) lekë në rast paaftësie të përhershme për punë;</w:t>
      </w:r>
    </w:p>
    <w:p w:rsidR="00275D40" w:rsidRPr="00806B61" w:rsidRDefault="00275D40" w:rsidP="009D061A">
      <w:pPr>
        <w:widowControl w:val="0"/>
        <w:spacing w:line="240" w:lineRule="auto"/>
        <w:ind w:left="450" w:hanging="180"/>
        <w:jc w:val="both"/>
        <w:rPr>
          <w:rFonts w:ascii="Times New Roman" w:eastAsia="MS Mincho" w:hAnsi="Times New Roman" w:cs="Times New Roman"/>
          <w:sz w:val="24"/>
          <w:szCs w:val="24"/>
          <w:u w:val="single"/>
          <w:lang w:eastAsia="hr-HR"/>
        </w:rPr>
      </w:pPr>
      <w:r w:rsidRPr="00806B61">
        <w:rPr>
          <w:rFonts w:ascii="Times New Roman" w:eastAsia="MS Mincho" w:hAnsi="Times New Roman" w:cs="Times New Roman"/>
          <w:sz w:val="24"/>
          <w:szCs w:val="24"/>
          <w:lang w:eastAsia="hr-HR"/>
        </w:rPr>
        <w:t>c) 1 000 000 (një milion) lekë në rast paaftësie të përkohshme për punë dhe trajtimet mjekësore.</w:t>
      </w:r>
    </w:p>
    <w:p w:rsidR="00C46C4C" w:rsidRPr="00806B61" w:rsidRDefault="00C46C4C"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1202B7"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b/>
          <w:sz w:val="24"/>
          <w:szCs w:val="24"/>
        </w:rPr>
        <w:t>Në Kreun IV</w:t>
      </w:r>
      <w:r w:rsidR="0007157D">
        <w:rPr>
          <w:rFonts w:ascii="Times New Roman" w:hAnsi="Times New Roman" w:cs="Times New Roman"/>
          <w:b/>
          <w:sz w:val="24"/>
          <w:szCs w:val="24"/>
        </w:rPr>
        <w:t>,</w:t>
      </w:r>
      <w:r w:rsidRPr="00806B61">
        <w:rPr>
          <w:rFonts w:ascii="Times New Roman" w:hAnsi="Times New Roman" w:cs="Times New Roman"/>
          <w:sz w:val="24"/>
          <w:szCs w:val="24"/>
        </w:rPr>
        <w:t xml:space="preserve"> </w:t>
      </w:r>
      <w:r w:rsidR="0007157D" w:rsidRPr="00806B61">
        <w:rPr>
          <w:rFonts w:ascii="Times New Roman" w:hAnsi="Times New Roman" w:cs="Times New Roman"/>
          <w:sz w:val="24"/>
          <w:szCs w:val="24"/>
        </w:rPr>
        <w:t>i cili përbë</w:t>
      </w:r>
      <w:r w:rsidR="0007157D">
        <w:rPr>
          <w:rFonts w:ascii="Times New Roman" w:hAnsi="Times New Roman" w:cs="Times New Roman"/>
          <w:sz w:val="24"/>
          <w:szCs w:val="24"/>
        </w:rPr>
        <w:t xml:space="preserve">het nga 10 nene, </w:t>
      </w:r>
      <w:r w:rsidRPr="00806B61">
        <w:rPr>
          <w:rFonts w:ascii="Times New Roman" w:hAnsi="Times New Roman" w:cs="Times New Roman"/>
          <w:sz w:val="24"/>
          <w:szCs w:val="24"/>
        </w:rPr>
        <w:t>trajtohet sigurimi i detyrueshëm i përgjegjësisë së pronarit të mjetit motorik për dëmet që u shkaktohen palëve të tr</w:t>
      </w:r>
      <w:r w:rsidR="0007157D">
        <w:rPr>
          <w:rFonts w:ascii="Times New Roman" w:hAnsi="Times New Roman" w:cs="Times New Roman"/>
          <w:sz w:val="24"/>
          <w:szCs w:val="24"/>
        </w:rPr>
        <w:t>eta nga përdorimi i këtij mjeti.</w:t>
      </w:r>
      <w:r w:rsidRPr="00806B61">
        <w:rPr>
          <w:rFonts w:ascii="Times New Roman" w:hAnsi="Times New Roman" w:cs="Times New Roman"/>
          <w:sz w:val="24"/>
          <w:szCs w:val="24"/>
        </w:rPr>
        <w:t xml:space="preserve"> </w:t>
      </w:r>
    </w:p>
    <w:p w:rsidR="001202B7" w:rsidRPr="00806B61" w:rsidRDefault="001202B7"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420E3B" w:rsidP="00DE7DD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Në nenin 21</w:t>
      </w:r>
      <w:r w:rsidR="001202B7" w:rsidRPr="00806B61">
        <w:rPr>
          <w:rFonts w:ascii="Times New Roman" w:hAnsi="Times New Roman" w:cs="Times New Roman"/>
          <w:sz w:val="24"/>
          <w:szCs w:val="24"/>
        </w:rPr>
        <w:t xml:space="preserve"> të projektligjit është përcaktuar fush</w:t>
      </w:r>
      <w:r w:rsidR="003144B1" w:rsidRPr="00806B61">
        <w:rPr>
          <w:rFonts w:ascii="Times New Roman" w:hAnsi="Times New Roman" w:cs="Times New Roman"/>
          <w:sz w:val="24"/>
          <w:szCs w:val="24"/>
        </w:rPr>
        <w:t>a</w:t>
      </w:r>
      <w:r w:rsidR="001202B7" w:rsidRPr="00806B61">
        <w:rPr>
          <w:rFonts w:ascii="Times New Roman" w:hAnsi="Times New Roman" w:cs="Times New Roman"/>
          <w:sz w:val="24"/>
          <w:szCs w:val="24"/>
        </w:rPr>
        <w:t xml:space="preserve"> e mbulimit të kontratës së sigurimit të përgjegjësisë për dëmet ndaj personit dhe ndaj pron</w:t>
      </w:r>
      <w:r w:rsidR="00060544" w:rsidRPr="00806B61">
        <w:rPr>
          <w:rFonts w:ascii="Times New Roman" w:hAnsi="Times New Roman" w:cs="Times New Roman"/>
          <w:sz w:val="24"/>
          <w:szCs w:val="24"/>
        </w:rPr>
        <w:t>ë</w:t>
      </w:r>
      <w:r w:rsidR="001202B7" w:rsidRPr="00806B61">
        <w:rPr>
          <w:rFonts w:ascii="Times New Roman" w:hAnsi="Times New Roman" w:cs="Times New Roman"/>
          <w:sz w:val="24"/>
          <w:szCs w:val="24"/>
        </w:rPr>
        <w:t xml:space="preserve">s që mund t’u shkaktohen palëve të treta nga përdorimi i mjetit motorik, duke ju referuar edhe Direktivës </w:t>
      </w:r>
      <w:r w:rsidR="0098145E">
        <w:rPr>
          <w:rFonts w:ascii="Times New Roman" w:hAnsi="Times New Roman" w:cs="Times New Roman"/>
          <w:sz w:val="24"/>
          <w:szCs w:val="24"/>
        </w:rPr>
        <w:t>E</w:t>
      </w:r>
      <w:r w:rsidR="001202B7" w:rsidRPr="00806B61">
        <w:rPr>
          <w:rFonts w:ascii="Times New Roman" w:hAnsi="Times New Roman" w:cs="Times New Roman"/>
          <w:sz w:val="24"/>
          <w:szCs w:val="24"/>
        </w:rPr>
        <w:t>vropiane për sigurimin motorik 2009/103/EC, ku përfshihen edhe dëmet që mund t’u shkaktohen këmbësorëve, çiklistëve</w:t>
      </w:r>
      <w:r w:rsidR="0098145E">
        <w:rPr>
          <w:rFonts w:ascii="Times New Roman" w:hAnsi="Times New Roman" w:cs="Times New Roman"/>
          <w:sz w:val="24"/>
          <w:szCs w:val="24"/>
        </w:rPr>
        <w:t>,</w:t>
      </w:r>
      <w:r w:rsidR="001202B7" w:rsidRPr="00806B61">
        <w:rPr>
          <w:rFonts w:ascii="Times New Roman" w:hAnsi="Times New Roman" w:cs="Times New Roman"/>
          <w:sz w:val="24"/>
          <w:szCs w:val="24"/>
        </w:rPr>
        <w:t xml:space="preserve"> si dhe përdoruesve të mjeteve jo-motorike që lëvizin në rrugë. </w:t>
      </w:r>
    </w:p>
    <w:p w:rsidR="001202B7" w:rsidRPr="00806B61" w:rsidRDefault="001202B7"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Në nenin 2</w:t>
      </w:r>
      <w:r w:rsidR="00420E3B">
        <w:rPr>
          <w:rFonts w:ascii="Times New Roman" w:hAnsi="Times New Roman" w:cs="Times New Roman"/>
          <w:sz w:val="24"/>
          <w:szCs w:val="24"/>
        </w:rPr>
        <w:t>2</w:t>
      </w:r>
      <w:r w:rsidRPr="00806B61">
        <w:rPr>
          <w:rFonts w:ascii="Times New Roman" w:hAnsi="Times New Roman" w:cs="Times New Roman"/>
          <w:sz w:val="24"/>
          <w:szCs w:val="24"/>
        </w:rPr>
        <w:t>, është parashikuar përjashtimi nga mbulimi në sigurim. Këto përjashtime janë bërë në përputhje me direktivën evropiane për sigurimin motorik, legjislacionet e vendeve evropiane, si Sllovenia, Kroacia, Serbia, Kodin Rrugor të Republikës së Shqipërisë si dhe në funksion t</w:t>
      </w:r>
      <w:r w:rsidR="0098145E">
        <w:rPr>
          <w:rFonts w:ascii="Times New Roman" w:hAnsi="Times New Roman" w:cs="Times New Roman"/>
          <w:sz w:val="24"/>
          <w:szCs w:val="24"/>
        </w:rPr>
        <w:t xml:space="preserve">ë edukimit dhe disiplinimit të </w:t>
      </w:r>
      <w:r w:rsidRPr="00806B61">
        <w:rPr>
          <w:rFonts w:ascii="Times New Roman" w:hAnsi="Times New Roman" w:cs="Times New Roman"/>
          <w:sz w:val="24"/>
          <w:szCs w:val="24"/>
        </w:rPr>
        <w:t>drejtuesit të mjeteve motorike që të mos përdorin alkoolin gjatë drejtimit të mjetit, të përdorin rripin e sigurimit si një mjet që të mbron jetën, të mos shkelin rregullat duke tejkalu</w:t>
      </w:r>
      <w:r w:rsidR="003144B1" w:rsidRPr="00806B61">
        <w:rPr>
          <w:rFonts w:ascii="Times New Roman" w:hAnsi="Times New Roman" w:cs="Times New Roman"/>
          <w:sz w:val="24"/>
          <w:szCs w:val="24"/>
        </w:rPr>
        <w:t>ar normat e shpejtësisë, shkaqe</w:t>
      </w:r>
      <w:r w:rsidRPr="00806B61">
        <w:rPr>
          <w:rFonts w:ascii="Times New Roman" w:hAnsi="Times New Roman" w:cs="Times New Roman"/>
          <w:sz w:val="24"/>
          <w:szCs w:val="24"/>
        </w:rPr>
        <w:t xml:space="preserve"> kryesore këto që ndikojnë në aksidentet rrugore. Këto dispozita synojnë të ndikojnë në uljen e numrit të aksidenteve automobilistike dhe janë në të njëjtën frymë me ndryshimet që ju bënë Kodit Rrugor nga ana e Parlamentit Shqiptar. </w:t>
      </w:r>
    </w:p>
    <w:p w:rsidR="001202B7" w:rsidRPr="00CF14C4" w:rsidRDefault="001202B7"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Neni 2</w:t>
      </w:r>
      <w:r w:rsidR="00420E3B">
        <w:rPr>
          <w:rFonts w:ascii="Times New Roman" w:hAnsi="Times New Roman" w:cs="Times New Roman"/>
          <w:sz w:val="24"/>
          <w:szCs w:val="24"/>
        </w:rPr>
        <w:t>3</w:t>
      </w:r>
      <w:r w:rsidRPr="00806B61">
        <w:rPr>
          <w:rFonts w:ascii="Times New Roman" w:hAnsi="Times New Roman" w:cs="Times New Roman"/>
          <w:sz w:val="24"/>
          <w:szCs w:val="24"/>
        </w:rPr>
        <w:t xml:space="preserve"> i projektligjit, konsiston në humbjen e të drejtës së mbulimit me sigurim të të siguruarit duke ndikuar drejtpërsëdrejti në respektimin e rregullave të Kodit Rrugor dhe rrjedhimisht duke krijuar premisat për një drejtim mjeti motorik në përputhje me ligjin dhe kujdesin e duhur gjatë drejtimit të mjetit. Këto parashikime nuk kanë efekte tek pala e tretë e </w:t>
      </w:r>
      <w:r w:rsidRPr="00CF14C4">
        <w:rPr>
          <w:rFonts w:ascii="Times New Roman" w:hAnsi="Times New Roman" w:cs="Times New Roman"/>
          <w:sz w:val="24"/>
          <w:szCs w:val="24"/>
        </w:rPr>
        <w:t>dëmtuar, por vetëm në marrëdhënien e siguruesit me të siguruarin.</w:t>
      </w:r>
    </w:p>
    <w:p w:rsidR="00CF14C4" w:rsidRPr="00CF14C4" w:rsidRDefault="001202B7" w:rsidP="00CF14C4">
      <w:pPr>
        <w:spacing w:after="160" w:line="240" w:lineRule="auto"/>
        <w:jc w:val="both"/>
        <w:rPr>
          <w:rFonts w:ascii="Times New Roman" w:eastAsia="Calibri" w:hAnsi="Times New Roman" w:cs="Times New Roman"/>
          <w:sz w:val="24"/>
          <w:szCs w:val="24"/>
        </w:rPr>
      </w:pPr>
      <w:r w:rsidRPr="00CF14C4">
        <w:rPr>
          <w:rFonts w:ascii="Times New Roman" w:hAnsi="Times New Roman" w:cs="Times New Roman"/>
          <w:sz w:val="24"/>
          <w:szCs w:val="24"/>
        </w:rPr>
        <w:t>Në nenin 2</w:t>
      </w:r>
      <w:r w:rsidR="00420E3B" w:rsidRPr="00CF14C4">
        <w:rPr>
          <w:rFonts w:ascii="Times New Roman" w:hAnsi="Times New Roman" w:cs="Times New Roman"/>
          <w:sz w:val="24"/>
          <w:szCs w:val="24"/>
        </w:rPr>
        <w:t>5</w:t>
      </w:r>
      <w:r w:rsidRPr="00CF14C4">
        <w:rPr>
          <w:rFonts w:ascii="Times New Roman" w:hAnsi="Times New Roman" w:cs="Times New Roman"/>
          <w:sz w:val="24"/>
          <w:szCs w:val="24"/>
        </w:rPr>
        <w:t xml:space="preserve"> </w:t>
      </w:r>
      <w:r w:rsidR="0098145E">
        <w:rPr>
          <w:rFonts w:ascii="Times New Roman" w:eastAsia="Calibri" w:hAnsi="Times New Roman" w:cs="Times New Roman"/>
          <w:sz w:val="24"/>
          <w:szCs w:val="24"/>
        </w:rPr>
        <w:t>të projekt</w:t>
      </w:r>
      <w:r w:rsidR="00CF14C4" w:rsidRPr="00CF14C4">
        <w:rPr>
          <w:rFonts w:ascii="Times New Roman" w:eastAsia="Calibri" w:hAnsi="Times New Roman" w:cs="Times New Roman"/>
          <w:sz w:val="24"/>
          <w:szCs w:val="24"/>
        </w:rPr>
        <w:t xml:space="preserve">ligjit është përfshirë </w:t>
      </w:r>
      <w:r w:rsidR="00CF14C4">
        <w:rPr>
          <w:rFonts w:ascii="Times New Roman" w:eastAsia="Calibri" w:hAnsi="Times New Roman" w:cs="Times New Roman"/>
          <w:sz w:val="24"/>
          <w:szCs w:val="24"/>
        </w:rPr>
        <w:t>k</w:t>
      </w:r>
      <w:r w:rsidR="00CF14C4" w:rsidRPr="00CF14C4">
        <w:rPr>
          <w:rFonts w:ascii="Times New Roman" w:eastAsia="Times New Roman" w:hAnsi="Times New Roman" w:cs="Times New Roman"/>
          <w:color w:val="000000"/>
          <w:sz w:val="24"/>
          <w:szCs w:val="24"/>
          <w:lang w:val="sq-AL" w:eastAsia="hr-HR"/>
        </w:rPr>
        <w:t>ufiri minimal i përgjegjësisë si për demin pasuror ashtu dhe për dëmin jopasuror.</w:t>
      </w:r>
    </w:p>
    <w:p w:rsidR="00E96637" w:rsidRDefault="00CF14C4" w:rsidP="00E96637">
      <w:pPr>
        <w:spacing w:after="160" w:line="240" w:lineRule="auto"/>
        <w:jc w:val="both"/>
        <w:rPr>
          <w:rFonts w:ascii="Times New Roman" w:eastAsia="Calibri" w:hAnsi="Times New Roman" w:cs="Times New Roman"/>
          <w:sz w:val="24"/>
          <w:szCs w:val="24"/>
        </w:rPr>
      </w:pPr>
      <w:r w:rsidRPr="00CF14C4">
        <w:rPr>
          <w:rFonts w:ascii="Times New Roman" w:eastAsia="Calibri" w:hAnsi="Times New Roman" w:cs="Times New Roman"/>
          <w:sz w:val="24"/>
          <w:szCs w:val="24"/>
        </w:rPr>
        <w:t>Në këtë nen është papashikuar një rritje e kufirit minimal të përgjegjësisë, si më poshtë:</w:t>
      </w:r>
    </w:p>
    <w:p w:rsidR="00E96637" w:rsidRPr="00E96637" w:rsidRDefault="00E96637" w:rsidP="00E96637">
      <w:pPr>
        <w:spacing w:after="160" w:line="240" w:lineRule="auto"/>
        <w:jc w:val="both"/>
        <w:rPr>
          <w:rFonts w:ascii="Times New Roman" w:eastAsia="Calibri" w:hAnsi="Times New Roman" w:cs="Times New Roman"/>
          <w:i/>
          <w:sz w:val="24"/>
          <w:szCs w:val="24"/>
        </w:rPr>
      </w:pPr>
      <w:r w:rsidRPr="00E96637">
        <w:rPr>
          <w:rFonts w:ascii="Times New Roman" w:eastAsia="Times New Roman" w:hAnsi="Times New Roman" w:cs="Times New Roman"/>
          <w:i/>
          <w:sz w:val="24"/>
          <w:szCs w:val="28"/>
          <w:lang w:val="sq-AL" w:eastAsia="hr-HR"/>
        </w:rPr>
        <w:t>Kufiri minimal i përgjegjësisë, që mbulohet nga kontrata e sigurimit, sipas pikës 1 të këtij neni, për dëme të shkaktuara në territorin e Republikës së Shqipërisë, është si më poshtë:</w:t>
      </w:r>
    </w:p>
    <w:p w:rsidR="00E96637" w:rsidRPr="00E96637" w:rsidRDefault="00E96637" w:rsidP="00E96637">
      <w:pPr>
        <w:tabs>
          <w:tab w:val="left" w:pos="900"/>
        </w:tabs>
        <w:spacing w:after="0" w:line="240" w:lineRule="auto"/>
        <w:ind w:firstLine="540"/>
        <w:jc w:val="both"/>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a) për dëme pasurore dhe jo pasurore, me pasojë vdekjen, dëmtime shëndetësore</w:t>
      </w:r>
      <w:r w:rsidRPr="00E96637">
        <w:rPr>
          <w:rFonts w:ascii="Times New Roman" w:eastAsia="Times New Roman" w:hAnsi="Times New Roman" w:cs="Times New Roman"/>
          <w:i/>
          <w:sz w:val="24"/>
          <w:szCs w:val="28"/>
          <w:lang w:val="sq-AL"/>
        </w:rPr>
        <w:t xml:space="preserve"> d</w:t>
      </w:r>
      <w:r w:rsidRPr="00E96637">
        <w:rPr>
          <w:rFonts w:ascii="Times New Roman" w:eastAsia="Times New Roman" w:hAnsi="Times New Roman" w:cs="Times New Roman"/>
          <w:i/>
          <w:sz w:val="24"/>
          <w:szCs w:val="28"/>
          <w:lang w:val="sq-AL" w:eastAsia="hr-HR"/>
        </w:rPr>
        <w:t xml:space="preserve">he </w:t>
      </w:r>
      <w:r w:rsidRPr="00E96637">
        <w:rPr>
          <w:rFonts w:ascii="Times New Roman" w:eastAsia="Times New Roman" w:hAnsi="Times New Roman" w:cs="Times New Roman"/>
          <w:i/>
          <w:sz w:val="24"/>
          <w:szCs w:val="28"/>
          <w:lang w:val="sq-AL" w:eastAsia="hr-HR"/>
        </w:rPr>
        <w:tab/>
        <w:t xml:space="preserve">përkeqësime të shëndetit, të shkaktuara nga një aksident ose seri aksidentesh të </w:t>
      </w:r>
      <w:r w:rsidRPr="00E96637">
        <w:rPr>
          <w:rFonts w:ascii="Times New Roman" w:eastAsia="Times New Roman" w:hAnsi="Times New Roman" w:cs="Times New Roman"/>
          <w:i/>
          <w:sz w:val="24"/>
          <w:szCs w:val="28"/>
          <w:lang w:val="sq-AL" w:eastAsia="hr-HR"/>
        </w:rPr>
        <w:tab/>
        <w:t xml:space="preserve">ardhura nga një ngjarje sigurimi: </w:t>
      </w:r>
    </w:p>
    <w:p w:rsidR="00E96637" w:rsidRPr="00E96637" w:rsidRDefault="00E96637" w:rsidP="00E96637">
      <w:pPr>
        <w:tabs>
          <w:tab w:val="right" w:pos="540"/>
        </w:tabs>
        <w:spacing w:after="0" w:line="240" w:lineRule="auto"/>
        <w:ind w:firstLine="540"/>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lastRenderedPageBreak/>
        <w:t>i) për autobusë dhe kamionë, përfshirë rimorkiot</w:t>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t>150 000 000 lekë;</w:t>
      </w:r>
    </w:p>
    <w:p w:rsidR="00E96637" w:rsidRPr="00E96637" w:rsidRDefault="00E96637" w:rsidP="00E96637">
      <w:pPr>
        <w:tabs>
          <w:tab w:val="right" w:pos="540"/>
        </w:tabs>
        <w:spacing w:after="0" w:line="240" w:lineRule="auto"/>
        <w:ind w:firstLine="540"/>
        <w:jc w:val="both"/>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ii) për mjete, që transportojnë lëndë të rrezikshme</w:t>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t>200 000 000 lekë;</w:t>
      </w:r>
    </w:p>
    <w:p w:rsidR="00E96637" w:rsidRPr="00E96637" w:rsidRDefault="00E96637" w:rsidP="00E96637">
      <w:pPr>
        <w:tabs>
          <w:tab w:val="right" w:pos="540"/>
        </w:tabs>
        <w:spacing w:after="0" w:line="240" w:lineRule="auto"/>
        <w:ind w:firstLine="540"/>
        <w:jc w:val="both"/>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 xml:space="preserve">iii) për mjete të tjera, përfshirë mjetet </w:t>
      </w:r>
    </w:p>
    <w:p w:rsidR="00E96637" w:rsidRPr="00E96637" w:rsidRDefault="00E96637" w:rsidP="00E96637">
      <w:pPr>
        <w:tabs>
          <w:tab w:val="right" w:pos="540"/>
        </w:tabs>
        <w:spacing w:after="0" w:line="240" w:lineRule="auto"/>
        <w:jc w:val="both"/>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 xml:space="preserve">              e paidentifikuara</w:t>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t xml:space="preserve">  55 000 000 lekë;    </w:t>
      </w:r>
    </w:p>
    <w:p w:rsidR="00E96637" w:rsidRPr="00E96637" w:rsidRDefault="00E96637" w:rsidP="00E96637">
      <w:pPr>
        <w:tabs>
          <w:tab w:val="right" w:pos="0"/>
          <w:tab w:val="left" w:pos="540"/>
        </w:tabs>
        <w:spacing w:after="0" w:line="240" w:lineRule="auto"/>
        <w:ind w:right="-1" w:firstLine="540"/>
        <w:jc w:val="both"/>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 xml:space="preserve">b) për dëme, të lidhura me dëmtimin apo shkatërrimin e pronës, nga një ngjarje: </w:t>
      </w:r>
    </w:p>
    <w:p w:rsidR="00E96637" w:rsidRPr="00E96637" w:rsidRDefault="00E96637" w:rsidP="00E96637">
      <w:pPr>
        <w:tabs>
          <w:tab w:val="right" w:pos="0"/>
          <w:tab w:val="left" w:pos="540"/>
        </w:tabs>
        <w:spacing w:after="0" w:line="240" w:lineRule="auto"/>
        <w:ind w:right="-1" w:firstLine="540"/>
        <w:jc w:val="both"/>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i) për autobusë dhe kamionë, përfshirë rimorkiot</w:t>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t xml:space="preserve">   20 000 000 lekë;</w:t>
      </w:r>
    </w:p>
    <w:p w:rsidR="00E96637" w:rsidRPr="00E96637" w:rsidRDefault="00E96637" w:rsidP="00E96637">
      <w:pPr>
        <w:tabs>
          <w:tab w:val="right" w:pos="0"/>
          <w:tab w:val="right" w:pos="8930"/>
        </w:tabs>
        <w:spacing w:after="0" w:line="240" w:lineRule="auto"/>
        <w:ind w:firstLine="540"/>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 xml:space="preserve">ii) për mjete, që transportojnë </w:t>
      </w:r>
    </w:p>
    <w:p w:rsidR="00E96637" w:rsidRPr="00E96637" w:rsidRDefault="00E96637" w:rsidP="00E96637">
      <w:pPr>
        <w:tabs>
          <w:tab w:val="right" w:pos="0"/>
          <w:tab w:val="right" w:pos="2880"/>
        </w:tabs>
        <w:spacing w:after="0" w:line="240" w:lineRule="auto"/>
        <w:ind w:firstLine="540"/>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 xml:space="preserve">    lëndë të rrezikshme</w:t>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t xml:space="preserve">   20 000 000 lekë;</w:t>
      </w:r>
    </w:p>
    <w:p w:rsidR="00E96637" w:rsidRPr="00E96637" w:rsidRDefault="00E96637" w:rsidP="00E96637">
      <w:pPr>
        <w:tabs>
          <w:tab w:val="right" w:pos="0"/>
          <w:tab w:val="left" w:pos="426"/>
          <w:tab w:val="right" w:pos="8930"/>
        </w:tabs>
        <w:spacing w:after="0" w:line="240" w:lineRule="auto"/>
        <w:ind w:right="-1" w:firstLine="540"/>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 xml:space="preserve">iii) për mjete të tjera, përfshirë </w:t>
      </w:r>
    </w:p>
    <w:p w:rsidR="00E96637" w:rsidRPr="00E96637" w:rsidRDefault="00E96637" w:rsidP="00E96637">
      <w:pPr>
        <w:tabs>
          <w:tab w:val="right" w:pos="0"/>
          <w:tab w:val="left" w:pos="1080"/>
        </w:tabs>
        <w:spacing w:after="0" w:line="240" w:lineRule="auto"/>
        <w:ind w:right="-1" w:firstLine="540"/>
        <w:rPr>
          <w:rFonts w:ascii="Times New Roman" w:eastAsia="Times New Roman" w:hAnsi="Times New Roman" w:cs="Times New Roman"/>
          <w:i/>
          <w:sz w:val="24"/>
          <w:szCs w:val="28"/>
          <w:lang w:val="sq-AL" w:eastAsia="hr-HR"/>
        </w:rPr>
      </w:pPr>
      <w:r w:rsidRPr="00E96637">
        <w:rPr>
          <w:rFonts w:ascii="Times New Roman" w:eastAsia="Times New Roman" w:hAnsi="Times New Roman" w:cs="Times New Roman"/>
          <w:i/>
          <w:sz w:val="24"/>
          <w:szCs w:val="28"/>
          <w:lang w:val="sq-AL" w:eastAsia="hr-HR"/>
        </w:rPr>
        <w:t xml:space="preserve">     mjetet e paidentifikuara</w:t>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r>
      <w:r w:rsidRPr="00E96637">
        <w:rPr>
          <w:rFonts w:ascii="Times New Roman" w:eastAsia="Times New Roman" w:hAnsi="Times New Roman" w:cs="Times New Roman"/>
          <w:i/>
          <w:sz w:val="24"/>
          <w:szCs w:val="28"/>
          <w:lang w:val="sq-AL" w:eastAsia="hr-HR"/>
        </w:rPr>
        <w:tab/>
        <w:t xml:space="preserve">  15 000 000 lekë.</w:t>
      </w:r>
    </w:p>
    <w:p w:rsidR="00E96637" w:rsidRPr="00E96637" w:rsidRDefault="00E96637" w:rsidP="00E96637">
      <w:pPr>
        <w:tabs>
          <w:tab w:val="right" w:pos="567"/>
        </w:tabs>
        <w:spacing w:after="0" w:line="240" w:lineRule="auto"/>
        <w:jc w:val="both"/>
        <w:rPr>
          <w:rFonts w:ascii="Times New Roman" w:eastAsia="Times New Roman" w:hAnsi="Times New Roman" w:cs="Times New Roman"/>
          <w:i/>
          <w:sz w:val="24"/>
          <w:szCs w:val="24"/>
          <w:lang w:val="sq-AL"/>
        </w:rPr>
      </w:pP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Brenda kufijve minimal të përgjegjësisë të përcaktuar në pikën 2 të këtij neni dëmet jopasurore ndaj personit, të shkaktuar nga një ngjarje e vetme përbëhen nga forma</w:t>
      </w:r>
      <w:r w:rsidR="0098145E">
        <w:rPr>
          <w:rFonts w:ascii="Times New Roman" w:eastAsia="Times New Roman" w:hAnsi="Times New Roman" w:cs="Times New Roman"/>
          <w:i/>
          <w:sz w:val="24"/>
          <w:szCs w:val="24"/>
          <w:lang w:val="sq-AL"/>
        </w:rPr>
        <w:t xml:space="preserve">t si </w:t>
      </w:r>
      <w:r w:rsidRPr="00054441">
        <w:rPr>
          <w:rFonts w:ascii="Times New Roman" w:eastAsia="Times New Roman" w:hAnsi="Times New Roman" w:cs="Times New Roman"/>
          <w:i/>
          <w:sz w:val="24"/>
          <w:szCs w:val="24"/>
          <w:lang w:val="sq-AL"/>
        </w:rPr>
        <w:t>më poshtë dhe nuk mund të tejkalojnë limitet:</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a) vlera e dëmit biologjik, për çdo person të dëmtuar do të jetë jo më shumë se 110,000 (njëqindedhjetëmijë) lekë për çdo 10 për qind të shkallës të paaftësisë të përhershme, të pjesshme ose të plotë. Shuma e përfitimit e parashikuar në këtë pikë duhet të bazohet në  moshën dhe shkallën e paaftësisë së të dëmtuarit. Në rastin me pasojë vdekje, trashëgimtarët ligjor të të ndjerit do të përfitojnë në mënyrë proporcionale vlerën që do të përfitonte i ndjeri në rast mbijetese me shkallë paaftësie 100%.</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b) vlera e dëmit moral për çdo person të dëmtuar me pasojë paaftësi të përhershme për punë, është nga 3/4 deri në 3/2 e dëmit biologjik sipas gërmës “a” pika 4 e këtij neni.</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c) vlera e dëmit ekzistencial për çdo person të dëmtuar me pasojë paaftësi të përhershme për punë, është nga 3/4 deri në 3/2 e dëmit biologjik sipas në gërmës “a” pika 4 e këtij neni.</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 xml:space="preserve">ç) vlera e dëmit moral për secilin nga familjarët e </w:t>
      </w:r>
      <w:r w:rsidRPr="00054441">
        <w:rPr>
          <w:rFonts w:ascii="Times New Roman" w:eastAsia="Times New Roman" w:hAnsi="Times New Roman" w:cs="Times New Roman"/>
          <w:i/>
          <w:sz w:val="24"/>
          <w:szCs w:val="24"/>
          <w:lang w:val="sq-AL"/>
        </w:rPr>
        <w:tab/>
        <w:t>të dëmtuarit/ës prind/fëmijë/bashkëshort,  do të jetë jo më shumë se 1/5 e përfitimit të dëmtuarit me pasojë paaftësi e përherëshme për punë, sipas germes b) të kësaj pike dhe për secilin nga familjarët vëlla/motër vlera e përfitimit do të jetë jo më shumë se 1/2 e shumës që përfiton secili nga familjarët prind/bashkëshort/fëmijë.</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d) vlera e dëmit ekzistencial, për secilin nga familjarët e të dëmtuarit/ës prind/fëmijë/bashkëshort, do të jetë jo më shumë se 1/5 e përfitimit të dëmtuarit me pasojë paaftësi e përherëshme për punë sipas germës c), të kësaj pike dhe për secilin nga familjarët vëlla/motër vlera e përfitimit jo më shumë se 1/2 e shumës që përfiton secili nga familjarët prind/bashkëshort/fëmijë.</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e) vlera e dëmit moral për secilin nga familjarët  e të ndjerit/ës prind/fëmijë/bashkëshort, për vdekjen e të afërmit do të jetë jo më shumë se 220.000 (dyqindenjëzetmijë)  lekë, dhe për secilin nga familjarët vëlla/motër vlera e përfitimit është jo më shumë se 1/2 e shumës që përfiton secili nga familjarët prind/bashkëshort/fëmijë.</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 xml:space="preserve">f) vlera e dëmit ekzistencial, për secilin nga familjarët e të ndjerit/ës prind/fëmijë/bashkëshort, për vdekjen e të afërmit do të jetë jo më shumë se 220,000 </w:t>
      </w:r>
      <w:r w:rsidRPr="00054441">
        <w:rPr>
          <w:rFonts w:ascii="Times New Roman" w:eastAsia="Times New Roman" w:hAnsi="Times New Roman" w:cs="Times New Roman"/>
          <w:i/>
          <w:sz w:val="24"/>
          <w:szCs w:val="24"/>
          <w:lang w:val="sq-AL"/>
        </w:rPr>
        <w:lastRenderedPageBreak/>
        <w:t>(dyqindenjëzetmijë)  lekë, dhe për secilin nga familjarët vëlla/motër vlera e përfitimit është jo më shumë se 1/2 e shumës që përfiton secili nga familjarët prind/bashkëshort/fëmijë.</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g) vlera e dëmit moral për çdo person të dëmtuar, është jo më shumë se 15,000 (pesëmbëdhjetëmijë)</w:t>
      </w:r>
      <w:r w:rsidR="0098145E">
        <w:rPr>
          <w:rFonts w:ascii="Times New Roman" w:eastAsia="Times New Roman" w:hAnsi="Times New Roman" w:cs="Times New Roman"/>
          <w:i/>
          <w:sz w:val="24"/>
          <w:szCs w:val="24"/>
          <w:lang w:val="sq-AL"/>
        </w:rPr>
        <w:t xml:space="preserve"> </w:t>
      </w:r>
      <w:r w:rsidRPr="00054441">
        <w:rPr>
          <w:rFonts w:ascii="Times New Roman" w:eastAsia="Times New Roman" w:hAnsi="Times New Roman" w:cs="Times New Roman"/>
          <w:i/>
          <w:sz w:val="24"/>
          <w:szCs w:val="24"/>
          <w:lang w:val="sq-AL"/>
        </w:rPr>
        <w:t>lekë për çdo muaj paaftësi të përkohëshme.</w:t>
      </w:r>
    </w:p>
    <w:p w:rsidR="00054441" w:rsidRPr="00054441" w:rsidRDefault="00054441" w:rsidP="00054441">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h) vlera e dëmit ekzistencial, për çdo person të dëmtuar, është jo më shumë se 15,000 (pesëmbëdhjetëmijë)</w:t>
      </w:r>
      <w:r w:rsidR="0098145E">
        <w:rPr>
          <w:rFonts w:ascii="Times New Roman" w:eastAsia="Times New Roman" w:hAnsi="Times New Roman" w:cs="Times New Roman"/>
          <w:i/>
          <w:sz w:val="24"/>
          <w:szCs w:val="24"/>
          <w:lang w:val="sq-AL"/>
        </w:rPr>
        <w:t xml:space="preserve"> </w:t>
      </w:r>
      <w:r w:rsidRPr="00054441">
        <w:rPr>
          <w:rFonts w:ascii="Times New Roman" w:eastAsia="Times New Roman" w:hAnsi="Times New Roman" w:cs="Times New Roman"/>
          <w:i/>
          <w:sz w:val="24"/>
          <w:szCs w:val="24"/>
          <w:lang w:val="sq-AL"/>
        </w:rPr>
        <w:t>lekë për çdo muaj paaftësi të përkohëshme.</w:t>
      </w:r>
    </w:p>
    <w:p w:rsidR="00054441" w:rsidRDefault="00054441" w:rsidP="00E96637">
      <w:pPr>
        <w:spacing w:after="0" w:line="240" w:lineRule="auto"/>
        <w:jc w:val="both"/>
        <w:rPr>
          <w:rFonts w:ascii="Times New Roman" w:eastAsia="Times New Roman" w:hAnsi="Times New Roman" w:cs="Times New Roman"/>
          <w:i/>
          <w:sz w:val="24"/>
          <w:szCs w:val="24"/>
          <w:lang w:val="sq-AL"/>
        </w:rPr>
      </w:pPr>
    </w:p>
    <w:p w:rsidR="00E96637" w:rsidRDefault="00054441" w:rsidP="00E96637">
      <w:pPr>
        <w:spacing w:after="0" w:line="240" w:lineRule="auto"/>
        <w:jc w:val="both"/>
        <w:rPr>
          <w:rFonts w:ascii="Times New Roman" w:eastAsia="Times New Roman" w:hAnsi="Times New Roman" w:cs="Times New Roman"/>
          <w:i/>
          <w:sz w:val="24"/>
          <w:szCs w:val="24"/>
          <w:lang w:val="sq-AL"/>
        </w:rPr>
      </w:pPr>
      <w:r w:rsidRPr="00054441">
        <w:rPr>
          <w:rFonts w:ascii="Times New Roman" w:eastAsia="Times New Roman" w:hAnsi="Times New Roman" w:cs="Times New Roman"/>
          <w:i/>
          <w:sz w:val="24"/>
          <w:szCs w:val="24"/>
          <w:lang w:val="sq-AL"/>
        </w:rPr>
        <w:t>Kufiri i përgjegjësisë për çdo person të dëmtuar në një ngjarje sigurimi, sipas pikës 2, shkronjës “a” dhe pikës 4, të këtij neni</w:t>
      </w:r>
      <w:r w:rsidR="0098145E">
        <w:rPr>
          <w:rFonts w:ascii="Times New Roman" w:eastAsia="Times New Roman" w:hAnsi="Times New Roman" w:cs="Times New Roman"/>
          <w:i/>
          <w:sz w:val="24"/>
          <w:szCs w:val="24"/>
          <w:lang w:val="sq-AL"/>
        </w:rPr>
        <w:t>,</w:t>
      </w:r>
      <w:r w:rsidRPr="00054441">
        <w:rPr>
          <w:rFonts w:ascii="Times New Roman" w:eastAsia="Times New Roman" w:hAnsi="Times New Roman" w:cs="Times New Roman"/>
          <w:i/>
          <w:sz w:val="24"/>
          <w:szCs w:val="24"/>
          <w:lang w:val="sq-AL"/>
        </w:rPr>
        <w:t xml:space="preserve"> është 22,000,000 (njëzetedymilion) lekë</w:t>
      </w:r>
      <w:r>
        <w:rPr>
          <w:rFonts w:ascii="Times New Roman" w:eastAsia="Times New Roman" w:hAnsi="Times New Roman" w:cs="Times New Roman"/>
          <w:i/>
          <w:sz w:val="24"/>
          <w:szCs w:val="24"/>
          <w:lang w:val="sq-AL"/>
        </w:rPr>
        <w:t>.</w:t>
      </w:r>
    </w:p>
    <w:p w:rsidR="00054441" w:rsidRPr="00B171A0" w:rsidRDefault="00054441" w:rsidP="00E96637">
      <w:pPr>
        <w:spacing w:after="0" w:line="240" w:lineRule="auto"/>
        <w:jc w:val="both"/>
        <w:rPr>
          <w:rFonts w:ascii="Times New Roman" w:eastAsia="Times New Roman" w:hAnsi="Times New Roman" w:cs="Times New Roman"/>
          <w:i/>
          <w:sz w:val="24"/>
          <w:szCs w:val="24"/>
          <w:lang w:val="sq-AL"/>
        </w:rPr>
      </w:pPr>
    </w:p>
    <w:p w:rsidR="00E96637" w:rsidRPr="00CF14C4" w:rsidRDefault="00E96637" w:rsidP="00E96637">
      <w:pPr>
        <w:spacing w:after="0" w:line="240" w:lineRule="auto"/>
        <w:jc w:val="both"/>
        <w:rPr>
          <w:rFonts w:ascii="Times New Roman" w:eastAsia="Times New Roman" w:hAnsi="Times New Roman" w:cs="Times New Roman"/>
          <w:color w:val="000000"/>
          <w:sz w:val="24"/>
          <w:szCs w:val="24"/>
          <w:lang w:val="sq-AL"/>
        </w:rPr>
      </w:pPr>
      <w:r w:rsidRPr="00CF14C4">
        <w:rPr>
          <w:rFonts w:ascii="Times New Roman" w:eastAsia="Times New Roman" w:hAnsi="Times New Roman" w:cs="Times New Roman"/>
          <w:color w:val="000000"/>
          <w:sz w:val="24"/>
          <w:szCs w:val="24"/>
          <w:lang w:val="sq-AL"/>
        </w:rPr>
        <w:t>Gjithashtu është parashikuar që ky kufi të rritet p</w:t>
      </w:r>
      <w:r w:rsidR="00054441">
        <w:rPr>
          <w:rFonts w:ascii="Times New Roman" w:eastAsia="Times New Roman" w:hAnsi="Times New Roman" w:cs="Times New Roman"/>
          <w:color w:val="000000"/>
          <w:sz w:val="24"/>
          <w:szCs w:val="24"/>
          <w:lang w:val="sq-AL"/>
        </w:rPr>
        <w:t>ro</w:t>
      </w:r>
      <w:r w:rsidRPr="00CF14C4">
        <w:rPr>
          <w:rFonts w:ascii="Times New Roman" w:eastAsia="Times New Roman" w:hAnsi="Times New Roman" w:cs="Times New Roman"/>
          <w:color w:val="000000"/>
          <w:sz w:val="24"/>
          <w:szCs w:val="24"/>
          <w:lang w:val="sq-AL"/>
        </w:rPr>
        <w:t>gresivisht si më poshtë:</w:t>
      </w:r>
    </w:p>
    <w:p w:rsidR="00E96637" w:rsidRDefault="00E96637" w:rsidP="00E96637">
      <w:pPr>
        <w:spacing w:after="0" w:line="240" w:lineRule="auto"/>
        <w:jc w:val="both"/>
        <w:rPr>
          <w:rFonts w:ascii="Times New Roman" w:eastAsia="Times New Roman" w:hAnsi="Times New Roman" w:cs="Times New Roman"/>
          <w:sz w:val="24"/>
          <w:szCs w:val="24"/>
          <w:lang w:val="sq-AL"/>
        </w:rPr>
      </w:pPr>
    </w:p>
    <w:p w:rsidR="00E96637" w:rsidRPr="00E96637" w:rsidRDefault="00E96637" w:rsidP="00E96637">
      <w:pPr>
        <w:spacing w:after="0" w:line="240" w:lineRule="auto"/>
        <w:jc w:val="both"/>
        <w:rPr>
          <w:rFonts w:ascii="Times New Roman" w:eastAsia="Times New Roman" w:hAnsi="Times New Roman" w:cs="Times New Roman"/>
          <w:i/>
          <w:sz w:val="24"/>
          <w:szCs w:val="24"/>
          <w:lang w:val="sq-AL"/>
        </w:rPr>
      </w:pPr>
      <w:r w:rsidRPr="00E96637">
        <w:rPr>
          <w:rFonts w:ascii="Times New Roman" w:eastAsia="Times New Roman" w:hAnsi="Times New Roman" w:cs="Times New Roman"/>
          <w:i/>
          <w:sz w:val="24"/>
          <w:szCs w:val="24"/>
          <w:lang w:val="sq-AL"/>
        </w:rPr>
        <w:t>Për kontrtat e lidhura nga 1 janar 2021 deri më 31 dhjetor 2025, kufiri mini</w:t>
      </w:r>
      <w:r w:rsidR="0098145E">
        <w:rPr>
          <w:rFonts w:ascii="Times New Roman" w:eastAsia="Times New Roman" w:hAnsi="Times New Roman" w:cs="Times New Roman"/>
          <w:i/>
          <w:sz w:val="24"/>
          <w:szCs w:val="24"/>
          <w:lang w:val="sq-AL"/>
        </w:rPr>
        <w:t>m</w:t>
      </w:r>
      <w:r w:rsidRPr="00E96637">
        <w:rPr>
          <w:rFonts w:ascii="Times New Roman" w:eastAsia="Times New Roman" w:hAnsi="Times New Roman" w:cs="Times New Roman"/>
          <w:i/>
          <w:sz w:val="24"/>
          <w:szCs w:val="24"/>
          <w:lang w:val="sq-AL"/>
        </w:rPr>
        <w:t>al i përgjegjësisë i përcaktuar në këte nen, do të rritet:</w:t>
      </w:r>
    </w:p>
    <w:p w:rsidR="00E96637" w:rsidRPr="00E96637" w:rsidRDefault="00054441" w:rsidP="00E96637">
      <w:pPr>
        <w:numPr>
          <w:ilvl w:val="0"/>
          <w:numId w:val="29"/>
        </w:numPr>
        <w:spacing w:after="0" w:line="240" w:lineRule="auto"/>
        <w:contextualSpacing/>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4</w:t>
      </w:r>
      <w:r w:rsidR="00E96637" w:rsidRPr="00E96637">
        <w:rPr>
          <w:rFonts w:ascii="Times New Roman" w:eastAsia="Times New Roman" w:hAnsi="Times New Roman" w:cs="Times New Roman"/>
          <w:i/>
          <w:sz w:val="24"/>
          <w:szCs w:val="24"/>
          <w:lang w:val="sq-AL"/>
        </w:rPr>
        <w:t xml:space="preserve"> milion lekë </w:t>
      </w:r>
      <w:r w:rsidR="0098145E">
        <w:rPr>
          <w:rFonts w:ascii="Times New Roman" w:eastAsia="Times New Roman" w:hAnsi="Times New Roman" w:cs="Times New Roman"/>
          <w:i/>
          <w:sz w:val="24"/>
          <w:szCs w:val="24"/>
          <w:lang w:val="sq-AL"/>
        </w:rPr>
        <w:t>ç</w:t>
      </w:r>
      <w:r w:rsidR="00E96637" w:rsidRPr="00E96637">
        <w:rPr>
          <w:rFonts w:ascii="Times New Roman" w:eastAsia="Times New Roman" w:hAnsi="Times New Roman" w:cs="Times New Roman"/>
          <w:i/>
          <w:sz w:val="24"/>
          <w:szCs w:val="24"/>
          <w:lang w:val="sq-AL"/>
        </w:rPr>
        <w:t>do vit,  për mjetet e përcaktuara në pikën 2, germa a), nëndarja iii), të këtij neni.</w:t>
      </w:r>
    </w:p>
    <w:p w:rsidR="00E96637" w:rsidRPr="00E96637" w:rsidRDefault="00E96637" w:rsidP="00E96637">
      <w:pPr>
        <w:numPr>
          <w:ilvl w:val="0"/>
          <w:numId w:val="29"/>
        </w:numPr>
        <w:spacing w:after="0" w:line="240" w:lineRule="auto"/>
        <w:contextualSpacing/>
        <w:jc w:val="both"/>
        <w:rPr>
          <w:rFonts w:ascii="Times New Roman" w:eastAsia="Times New Roman" w:hAnsi="Times New Roman" w:cs="Times New Roman"/>
          <w:i/>
          <w:sz w:val="24"/>
          <w:szCs w:val="24"/>
          <w:lang w:val="sq-AL"/>
        </w:rPr>
      </w:pPr>
      <w:r w:rsidRPr="00E96637">
        <w:rPr>
          <w:rFonts w:ascii="Times New Roman" w:eastAsia="Times New Roman" w:hAnsi="Times New Roman" w:cs="Times New Roman"/>
          <w:i/>
          <w:sz w:val="24"/>
          <w:szCs w:val="24"/>
          <w:lang w:val="sq-AL"/>
        </w:rPr>
        <w:t xml:space="preserve">2 milion lekë </w:t>
      </w:r>
      <w:r w:rsidR="0098145E">
        <w:rPr>
          <w:rFonts w:ascii="Times New Roman" w:eastAsia="Times New Roman" w:hAnsi="Times New Roman" w:cs="Times New Roman"/>
          <w:i/>
          <w:sz w:val="24"/>
          <w:szCs w:val="24"/>
          <w:lang w:val="sq-AL"/>
        </w:rPr>
        <w:t>ç</w:t>
      </w:r>
      <w:r w:rsidRPr="00E96637">
        <w:rPr>
          <w:rFonts w:ascii="Times New Roman" w:eastAsia="Times New Roman" w:hAnsi="Times New Roman" w:cs="Times New Roman"/>
          <w:i/>
          <w:sz w:val="24"/>
          <w:szCs w:val="24"/>
          <w:lang w:val="sq-AL"/>
        </w:rPr>
        <w:t xml:space="preserve">do vit, për cdo person sipas pikës 5 të ketij neni. </w:t>
      </w:r>
    </w:p>
    <w:p w:rsidR="0020327F" w:rsidRPr="00B171A0" w:rsidRDefault="00E96637" w:rsidP="00E96637">
      <w:pPr>
        <w:spacing w:line="240" w:lineRule="auto"/>
        <w:contextualSpacing/>
        <w:jc w:val="both"/>
        <w:rPr>
          <w:rFonts w:ascii="Times New Roman" w:eastAsia="Times New Roman" w:hAnsi="Times New Roman" w:cs="Times New Roman"/>
          <w:i/>
          <w:sz w:val="24"/>
          <w:szCs w:val="24"/>
          <w:lang w:val="sq-AL"/>
        </w:rPr>
      </w:pPr>
      <w:r w:rsidRPr="00E96637">
        <w:rPr>
          <w:rFonts w:ascii="Times New Roman" w:eastAsia="Times New Roman" w:hAnsi="Times New Roman" w:cs="Times New Roman"/>
          <w:i/>
          <w:sz w:val="24"/>
          <w:szCs w:val="24"/>
          <w:lang w:val="sq-AL"/>
        </w:rPr>
        <w:t xml:space="preserve"> Për kontratat e lidhura nga 1 janari 2026 dhe në vijim</w:t>
      </w:r>
      <w:r w:rsidR="0098145E">
        <w:rPr>
          <w:rFonts w:ascii="Times New Roman" w:eastAsia="Times New Roman" w:hAnsi="Times New Roman" w:cs="Times New Roman"/>
          <w:i/>
          <w:sz w:val="24"/>
          <w:szCs w:val="24"/>
          <w:lang w:val="sq-AL"/>
        </w:rPr>
        <w:t>,</w:t>
      </w:r>
      <w:r w:rsidRPr="00E96637">
        <w:rPr>
          <w:rFonts w:ascii="Times New Roman" w:eastAsia="Times New Roman" w:hAnsi="Times New Roman" w:cs="Times New Roman"/>
          <w:i/>
          <w:sz w:val="24"/>
          <w:szCs w:val="24"/>
          <w:lang w:val="sq-AL"/>
        </w:rPr>
        <w:t xml:space="preserve"> kufiri minimal i përgjegjesisë është i njëjte me kufirin minimal të përgjegjësisë të kontratave të lidhura në vitin 2025. </w:t>
      </w:r>
    </w:p>
    <w:p w:rsidR="0020327F" w:rsidRPr="00B171A0" w:rsidRDefault="0020327F" w:rsidP="0020327F">
      <w:pPr>
        <w:spacing w:after="0" w:line="240" w:lineRule="auto"/>
        <w:jc w:val="both"/>
        <w:rPr>
          <w:rFonts w:ascii="Times New Roman" w:hAnsi="Times New Roman" w:cs="Times New Roman"/>
          <w:i/>
          <w:sz w:val="24"/>
          <w:szCs w:val="24"/>
        </w:rPr>
      </w:pPr>
    </w:p>
    <w:p w:rsidR="001202B7" w:rsidRPr="00806B61" w:rsidRDefault="001202B7" w:rsidP="0020327F">
      <w:pPr>
        <w:spacing w:after="0" w:line="240" w:lineRule="auto"/>
        <w:jc w:val="both"/>
        <w:rPr>
          <w:rFonts w:ascii="Times New Roman" w:hAnsi="Times New Roman" w:cs="Times New Roman"/>
          <w:sz w:val="24"/>
          <w:szCs w:val="24"/>
        </w:rPr>
      </w:pPr>
      <w:r w:rsidRPr="00806B61">
        <w:rPr>
          <w:rFonts w:ascii="Times New Roman" w:hAnsi="Times New Roman" w:cs="Times New Roman"/>
          <w:sz w:val="24"/>
          <w:szCs w:val="24"/>
        </w:rPr>
        <w:t>Në nenin 2</w:t>
      </w:r>
      <w:r w:rsidR="00420E3B">
        <w:rPr>
          <w:rFonts w:ascii="Times New Roman" w:hAnsi="Times New Roman" w:cs="Times New Roman"/>
          <w:sz w:val="24"/>
          <w:szCs w:val="24"/>
        </w:rPr>
        <w:t>4</w:t>
      </w:r>
      <w:r w:rsidRPr="00806B61">
        <w:rPr>
          <w:rFonts w:ascii="Times New Roman" w:hAnsi="Times New Roman" w:cs="Times New Roman"/>
          <w:sz w:val="24"/>
          <w:szCs w:val="24"/>
        </w:rPr>
        <w:t xml:space="preserve">, </w:t>
      </w:r>
      <w:r w:rsidR="00420E3B">
        <w:rPr>
          <w:rFonts w:ascii="Times New Roman" w:hAnsi="Times New Roman" w:cs="Times New Roman"/>
          <w:sz w:val="24"/>
          <w:szCs w:val="24"/>
        </w:rPr>
        <w:t xml:space="preserve">26, 27, 28, </w:t>
      </w:r>
      <w:r w:rsidRPr="00806B61">
        <w:rPr>
          <w:rFonts w:ascii="Times New Roman" w:hAnsi="Times New Roman" w:cs="Times New Roman"/>
          <w:sz w:val="24"/>
          <w:szCs w:val="24"/>
        </w:rPr>
        <w:t xml:space="preserve">29 </w:t>
      </w:r>
      <w:r w:rsidR="00420E3B">
        <w:rPr>
          <w:rFonts w:ascii="Times New Roman" w:hAnsi="Times New Roman" w:cs="Times New Roman"/>
          <w:sz w:val="24"/>
          <w:szCs w:val="24"/>
        </w:rPr>
        <w:t xml:space="preserve">dhe 30 </w:t>
      </w:r>
      <w:r w:rsidRPr="00806B61">
        <w:rPr>
          <w:rFonts w:ascii="Times New Roman" w:hAnsi="Times New Roman" w:cs="Times New Roman"/>
          <w:sz w:val="24"/>
          <w:szCs w:val="24"/>
        </w:rPr>
        <w:t>është parashikuar dëmshpërblimi për dëmin e shkaktuar nga personi i paautorizuar, ndryshimi i pronësisë së mjetit, sigurimi i mjetit motorik me regjistrim të huaj, e drejta për dëmshpërblim nga përdorimi i mjetit motorik me karton jeshil, e drejta e dëmshpërblim</w:t>
      </w:r>
      <w:r w:rsidR="003144B1" w:rsidRPr="00806B61">
        <w:rPr>
          <w:rFonts w:ascii="Times New Roman" w:hAnsi="Times New Roman" w:cs="Times New Roman"/>
          <w:sz w:val="24"/>
          <w:szCs w:val="24"/>
        </w:rPr>
        <w:t>it në sigurimin kufitar</w:t>
      </w:r>
      <w:r w:rsidR="0098145E">
        <w:rPr>
          <w:rFonts w:ascii="Times New Roman" w:hAnsi="Times New Roman" w:cs="Times New Roman"/>
          <w:sz w:val="24"/>
          <w:szCs w:val="24"/>
        </w:rPr>
        <w:t>,</w:t>
      </w:r>
      <w:r w:rsidR="003144B1" w:rsidRPr="00806B61">
        <w:rPr>
          <w:rFonts w:ascii="Times New Roman" w:hAnsi="Times New Roman" w:cs="Times New Roman"/>
          <w:sz w:val="24"/>
          <w:szCs w:val="24"/>
        </w:rPr>
        <w:t xml:space="preserve"> si dhe k</w:t>
      </w:r>
      <w:r w:rsidR="003144B1" w:rsidRPr="00806B61">
        <w:rPr>
          <w:rFonts w:ascii="Times New Roman" w:hAnsi="Times New Roman" w:cs="Times New Roman"/>
          <w:sz w:val="24"/>
          <w:szCs w:val="24"/>
          <w:lang w:eastAsia="hr-HR"/>
        </w:rPr>
        <w:t>ërkesa për rimbursimin e mbajtësit të sigurimit shoqëror</w:t>
      </w:r>
      <w:r w:rsidRPr="00806B61">
        <w:rPr>
          <w:rFonts w:ascii="Times New Roman" w:hAnsi="Times New Roman" w:cs="Times New Roman"/>
          <w:sz w:val="24"/>
          <w:szCs w:val="24"/>
        </w:rPr>
        <w:t xml:space="preserve">. </w:t>
      </w:r>
    </w:p>
    <w:p w:rsidR="005E5EE2" w:rsidRPr="00806B61" w:rsidRDefault="005C3883" w:rsidP="00C1230A">
      <w:pPr>
        <w:widowControl w:val="0"/>
        <w:spacing w:line="240" w:lineRule="auto"/>
        <w:jc w:val="both"/>
        <w:rPr>
          <w:rFonts w:ascii="Times New Roman" w:eastAsia="MS Mincho" w:hAnsi="Times New Roman" w:cs="Times New Roman"/>
          <w:sz w:val="24"/>
          <w:szCs w:val="24"/>
          <w:lang w:eastAsia="hr-HR"/>
        </w:rPr>
      </w:pPr>
      <w:r w:rsidRPr="00806B61">
        <w:rPr>
          <w:rFonts w:ascii="Times New Roman" w:eastAsia="MS Mincho" w:hAnsi="Times New Roman" w:cs="Times New Roman"/>
          <w:sz w:val="24"/>
          <w:szCs w:val="24"/>
          <w:lang w:eastAsia="hr-HR"/>
        </w:rPr>
        <w:t>Në nenin 25 t</w:t>
      </w:r>
      <w:r w:rsidR="00EF3C40" w:rsidRPr="00806B61">
        <w:rPr>
          <w:rFonts w:ascii="Times New Roman" w:eastAsia="MS Mincho" w:hAnsi="Times New Roman" w:cs="Times New Roman"/>
          <w:sz w:val="24"/>
          <w:szCs w:val="24"/>
          <w:lang w:eastAsia="hr-HR"/>
        </w:rPr>
        <w:t>ë</w:t>
      </w:r>
      <w:r w:rsidRPr="00806B61">
        <w:rPr>
          <w:rFonts w:ascii="Times New Roman" w:eastAsia="MS Mincho" w:hAnsi="Times New Roman" w:cs="Times New Roman"/>
          <w:sz w:val="24"/>
          <w:szCs w:val="24"/>
          <w:lang w:eastAsia="hr-HR"/>
        </w:rPr>
        <w:t xml:space="preserve"> projektligjit </w:t>
      </w:r>
      <w:r w:rsidR="00EF3C40" w:rsidRPr="00806B61">
        <w:rPr>
          <w:rFonts w:ascii="Times New Roman" w:eastAsia="MS Mincho" w:hAnsi="Times New Roman" w:cs="Times New Roman"/>
          <w:sz w:val="24"/>
          <w:szCs w:val="24"/>
          <w:lang w:eastAsia="hr-HR"/>
        </w:rPr>
        <w:t>ë</w:t>
      </w:r>
      <w:r w:rsidRPr="00806B61">
        <w:rPr>
          <w:rFonts w:ascii="Times New Roman" w:eastAsia="MS Mincho" w:hAnsi="Times New Roman" w:cs="Times New Roman"/>
          <w:sz w:val="24"/>
          <w:szCs w:val="24"/>
          <w:lang w:eastAsia="hr-HR"/>
        </w:rPr>
        <w:t>sht</w:t>
      </w:r>
      <w:r w:rsidR="00EF3C40" w:rsidRPr="00806B61">
        <w:rPr>
          <w:rFonts w:ascii="Times New Roman" w:eastAsia="MS Mincho" w:hAnsi="Times New Roman" w:cs="Times New Roman"/>
          <w:sz w:val="24"/>
          <w:szCs w:val="24"/>
          <w:lang w:eastAsia="hr-HR"/>
        </w:rPr>
        <w:t>ë</w:t>
      </w:r>
      <w:r w:rsidRPr="00806B61">
        <w:rPr>
          <w:rFonts w:ascii="Times New Roman" w:eastAsia="MS Mincho" w:hAnsi="Times New Roman" w:cs="Times New Roman"/>
          <w:sz w:val="24"/>
          <w:szCs w:val="24"/>
          <w:lang w:eastAsia="hr-HR"/>
        </w:rPr>
        <w:t xml:space="preserve"> parashikuar </w:t>
      </w:r>
      <w:r w:rsidR="00150EEC" w:rsidRPr="00806B61">
        <w:rPr>
          <w:rFonts w:ascii="Times New Roman" w:eastAsia="MS Mincho" w:hAnsi="Times New Roman" w:cs="Times New Roman"/>
          <w:sz w:val="24"/>
          <w:szCs w:val="24"/>
          <w:lang w:eastAsia="hr-HR"/>
        </w:rPr>
        <w:t>se në rast se ndryshon pronësia e mjetit gjatë periudhës së sigurimit, të drejtat dhe përgjegjësitë që rrjedhin nga kontrata e sigurimit nuk i kalojnë pronarit të ri. N</w:t>
      </w:r>
      <w:r w:rsidR="00EF3C40" w:rsidRPr="00806B61">
        <w:rPr>
          <w:rFonts w:ascii="Times New Roman" w:eastAsia="MS Mincho" w:hAnsi="Times New Roman" w:cs="Times New Roman"/>
          <w:sz w:val="24"/>
          <w:szCs w:val="24"/>
          <w:lang w:eastAsia="hr-HR"/>
        </w:rPr>
        <w:t>ë</w:t>
      </w:r>
      <w:r w:rsidR="00150EEC" w:rsidRPr="00806B61">
        <w:rPr>
          <w:rFonts w:ascii="Times New Roman" w:eastAsia="MS Mincho" w:hAnsi="Times New Roman" w:cs="Times New Roman"/>
          <w:sz w:val="24"/>
          <w:szCs w:val="24"/>
          <w:lang w:eastAsia="hr-HR"/>
        </w:rPr>
        <w:t xml:space="preserve"> k</w:t>
      </w:r>
      <w:r w:rsidR="00EF3C40" w:rsidRPr="00806B61">
        <w:rPr>
          <w:rFonts w:ascii="Times New Roman" w:eastAsia="MS Mincho" w:hAnsi="Times New Roman" w:cs="Times New Roman"/>
          <w:sz w:val="24"/>
          <w:szCs w:val="24"/>
          <w:lang w:eastAsia="hr-HR"/>
        </w:rPr>
        <w:t>ë</w:t>
      </w:r>
      <w:r w:rsidR="00150EEC" w:rsidRPr="00806B61">
        <w:rPr>
          <w:rFonts w:ascii="Times New Roman" w:eastAsia="MS Mincho" w:hAnsi="Times New Roman" w:cs="Times New Roman"/>
          <w:sz w:val="24"/>
          <w:szCs w:val="24"/>
          <w:lang w:eastAsia="hr-HR"/>
        </w:rPr>
        <w:t>to kushte, p</w:t>
      </w:r>
      <w:r w:rsidR="00150EEC" w:rsidRPr="00806B61">
        <w:rPr>
          <w:rFonts w:ascii="Times New Roman" w:hAnsi="Times New Roman" w:cs="Times New Roman"/>
          <w:sz w:val="24"/>
          <w:szCs w:val="24"/>
        </w:rPr>
        <w:t>ronari i ri i mjetit motorik duhet të lidhë kontratë</w:t>
      </w:r>
      <w:r w:rsidR="00150EEC" w:rsidRPr="00806B61">
        <w:rPr>
          <w:rFonts w:ascii="Times New Roman" w:eastAsia="MS Mincho" w:hAnsi="Times New Roman" w:cs="Times New Roman"/>
          <w:sz w:val="24"/>
          <w:szCs w:val="24"/>
          <w:lang w:eastAsia="hr-HR"/>
        </w:rPr>
        <w:t>n e sigurimit</w:t>
      </w:r>
      <w:r w:rsidR="00150EEC" w:rsidRPr="00806B61">
        <w:rPr>
          <w:rFonts w:ascii="Times New Roman" w:hAnsi="Times New Roman" w:cs="Times New Roman"/>
          <w:sz w:val="24"/>
          <w:szCs w:val="24"/>
        </w:rPr>
        <w:t xml:space="preserve"> ndërsa pronari i vjetër ka të drejtë të kërkojë kthimin e pjesës proporcionale të primi</w:t>
      </w:r>
      <w:r w:rsidR="00037450">
        <w:rPr>
          <w:rFonts w:ascii="Times New Roman" w:hAnsi="Times New Roman" w:cs="Times New Roman"/>
          <w:sz w:val="24"/>
          <w:szCs w:val="24"/>
        </w:rPr>
        <w:t xml:space="preserve">t, në rast se nga kjo kontratë </w:t>
      </w:r>
      <w:r w:rsidR="00150EEC" w:rsidRPr="00806B61">
        <w:rPr>
          <w:rFonts w:ascii="Times New Roman" w:hAnsi="Times New Roman" w:cs="Times New Roman"/>
          <w:sz w:val="24"/>
          <w:szCs w:val="24"/>
        </w:rPr>
        <w:t>nuk është paguar ndonjë dëm.</w:t>
      </w:r>
    </w:p>
    <w:p w:rsidR="005E5EE2" w:rsidRPr="00806B61" w:rsidRDefault="005E5EE2"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1202B7"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b/>
          <w:sz w:val="24"/>
          <w:szCs w:val="24"/>
        </w:rPr>
        <w:t>Në Kreun V</w:t>
      </w:r>
      <w:r w:rsidRPr="00806B61">
        <w:rPr>
          <w:rFonts w:ascii="Times New Roman" w:hAnsi="Times New Roman" w:cs="Times New Roman"/>
          <w:sz w:val="24"/>
          <w:szCs w:val="24"/>
        </w:rPr>
        <w:t xml:space="preserve">, trajtohen dispozitat në lidhje me mbarëvajtjen dhe mirëfunksionimit e Qendrës së Informacionit, </w:t>
      </w:r>
      <w:r w:rsidR="009C6283" w:rsidRPr="00806B61">
        <w:rPr>
          <w:rFonts w:ascii="Times New Roman" w:hAnsi="Times New Roman" w:cs="Times New Roman"/>
          <w:sz w:val="24"/>
          <w:szCs w:val="24"/>
        </w:rPr>
        <w:t xml:space="preserve">e cila </w:t>
      </w:r>
      <w:r w:rsidR="00150EEC" w:rsidRPr="00806B61">
        <w:rPr>
          <w:rFonts w:ascii="Times New Roman" w:eastAsia="MS Mincho" w:hAnsi="Times New Roman" w:cs="Times New Roman"/>
          <w:sz w:val="24"/>
          <w:szCs w:val="24"/>
          <w:lang w:eastAsia="hr-HR"/>
        </w:rPr>
        <w:t xml:space="preserve">ka për qëllim mbajtjen e të dhënave, statistikave të besueshme, standartizimin e praktikave si dhe sigurimin e pagesës me efiçensë të dëmeve si rezultat i aksidentit rrugor. </w:t>
      </w:r>
      <w:r w:rsidR="009C6283" w:rsidRPr="00806B61">
        <w:rPr>
          <w:rFonts w:ascii="Times New Roman" w:hAnsi="Times New Roman" w:cs="Times New Roman"/>
          <w:sz w:val="24"/>
          <w:szCs w:val="24"/>
        </w:rPr>
        <w:t>N</w:t>
      </w:r>
      <w:r w:rsidR="005F79F7" w:rsidRPr="00806B61">
        <w:rPr>
          <w:rFonts w:ascii="Times New Roman" w:hAnsi="Times New Roman" w:cs="Times New Roman"/>
          <w:sz w:val="24"/>
          <w:szCs w:val="24"/>
        </w:rPr>
        <w:t>ë</w:t>
      </w:r>
      <w:r w:rsidR="009C6283" w:rsidRPr="00806B61">
        <w:rPr>
          <w:rFonts w:ascii="Times New Roman" w:hAnsi="Times New Roman" w:cs="Times New Roman"/>
          <w:sz w:val="24"/>
          <w:szCs w:val="24"/>
        </w:rPr>
        <w:t xml:space="preserve"> k</w:t>
      </w:r>
      <w:r w:rsidR="005F79F7" w:rsidRPr="00806B61">
        <w:rPr>
          <w:rFonts w:ascii="Times New Roman" w:hAnsi="Times New Roman" w:cs="Times New Roman"/>
          <w:sz w:val="24"/>
          <w:szCs w:val="24"/>
        </w:rPr>
        <w:t>ë</w:t>
      </w:r>
      <w:r w:rsidR="009C6283" w:rsidRPr="00806B61">
        <w:rPr>
          <w:rFonts w:ascii="Times New Roman" w:hAnsi="Times New Roman" w:cs="Times New Roman"/>
          <w:sz w:val="24"/>
          <w:szCs w:val="24"/>
        </w:rPr>
        <w:t>t</w:t>
      </w:r>
      <w:r w:rsidR="005F79F7" w:rsidRPr="00806B61">
        <w:rPr>
          <w:rFonts w:ascii="Times New Roman" w:hAnsi="Times New Roman" w:cs="Times New Roman"/>
          <w:sz w:val="24"/>
          <w:szCs w:val="24"/>
        </w:rPr>
        <w:t>ë</w:t>
      </w:r>
      <w:r w:rsidR="009C6283" w:rsidRPr="00806B61">
        <w:rPr>
          <w:rFonts w:ascii="Times New Roman" w:hAnsi="Times New Roman" w:cs="Times New Roman"/>
          <w:sz w:val="24"/>
          <w:szCs w:val="24"/>
        </w:rPr>
        <w:t xml:space="preserve"> Kre </w:t>
      </w:r>
      <w:r w:rsidRPr="00806B61">
        <w:rPr>
          <w:rFonts w:ascii="Times New Roman" w:hAnsi="Times New Roman" w:cs="Times New Roman"/>
          <w:sz w:val="24"/>
          <w:szCs w:val="24"/>
        </w:rPr>
        <w:t xml:space="preserve">është parashikuar lloji i të dhënave që duhet të administrojë, ruajta e të dhënave për një periudhë minimalisht 7 vjeçare, nga data e përfundimit të regjistrimit të të dhënave, dhënia e informacionit palës së dëmtuar si dhe shkëmbimi i informacionit dhe bashkëpunimi me autoritetet publike kompetente. </w:t>
      </w:r>
    </w:p>
    <w:p w:rsidR="00037450" w:rsidRDefault="00037450" w:rsidP="005E5EE2">
      <w:pPr>
        <w:spacing w:after="0" w:line="240" w:lineRule="auto"/>
        <w:jc w:val="both"/>
        <w:rPr>
          <w:rFonts w:ascii="Times New Roman" w:hAnsi="Times New Roman" w:cs="Times New Roman"/>
          <w:sz w:val="24"/>
          <w:szCs w:val="24"/>
        </w:rPr>
      </w:pPr>
    </w:p>
    <w:p w:rsidR="00D24F28" w:rsidRDefault="001202B7" w:rsidP="00DE7DD8">
      <w:pPr>
        <w:autoSpaceDE w:val="0"/>
        <w:autoSpaceDN w:val="0"/>
        <w:adjustRightInd w:val="0"/>
        <w:spacing w:before="100" w:beforeAutospacing="1" w:after="100" w:afterAutospacing="1" w:line="240" w:lineRule="auto"/>
        <w:jc w:val="both"/>
        <w:rPr>
          <w:rFonts w:ascii="Times New Roman" w:eastAsia="MS Mincho" w:hAnsi="Times New Roman" w:cs="Times New Roman"/>
          <w:sz w:val="24"/>
          <w:szCs w:val="24"/>
          <w:lang w:val="sq-AL"/>
        </w:rPr>
      </w:pPr>
      <w:r w:rsidRPr="00806B61">
        <w:rPr>
          <w:rFonts w:ascii="Times New Roman" w:hAnsi="Times New Roman" w:cs="Times New Roman"/>
          <w:b/>
          <w:sz w:val="24"/>
          <w:szCs w:val="24"/>
        </w:rPr>
        <w:t>Në kreun VI</w:t>
      </w:r>
      <w:r w:rsidR="005C034D" w:rsidRPr="00806B61">
        <w:rPr>
          <w:rFonts w:ascii="Times New Roman" w:hAnsi="Times New Roman" w:cs="Times New Roman"/>
          <w:sz w:val="24"/>
          <w:szCs w:val="24"/>
        </w:rPr>
        <w:t xml:space="preserve"> </w:t>
      </w:r>
      <w:r w:rsidR="00A86C53" w:rsidRPr="00806B61">
        <w:rPr>
          <w:rFonts w:ascii="Times New Roman" w:hAnsi="Times New Roman" w:cs="Times New Roman"/>
          <w:sz w:val="24"/>
          <w:szCs w:val="24"/>
        </w:rPr>
        <w:t>ë</w:t>
      </w:r>
      <w:r w:rsidR="005C034D" w:rsidRPr="00806B61">
        <w:rPr>
          <w:rFonts w:ascii="Times New Roman" w:hAnsi="Times New Roman" w:cs="Times New Roman"/>
          <w:sz w:val="24"/>
          <w:szCs w:val="24"/>
        </w:rPr>
        <w:t>sht</w:t>
      </w:r>
      <w:r w:rsidR="00A86C53" w:rsidRPr="00806B61">
        <w:rPr>
          <w:rFonts w:ascii="Times New Roman" w:hAnsi="Times New Roman" w:cs="Times New Roman"/>
          <w:sz w:val="24"/>
          <w:szCs w:val="24"/>
        </w:rPr>
        <w:t>ë</w:t>
      </w:r>
      <w:r w:rsidR="005C034D" w:rsidRPr="00806B61">
        <w:rPr>
          <w:rFonts w:ascii="Times New Roman" w:hAnsi="Times New Roman" w:cs="Times New Roman"/>
          <w:sz w:val="24"/>
          <w:szCs w:val="24"/>
        </w:rPr>
        <w:t xml:space="preserve"> parashikuar r</w:t>
      </w:r>
      <w:r w:rsidR="009F3686" w:rsidRPr="00806B61">
        <w:rPr>
          <w:rFonts w:ascii="Times New Roman" w:eastAsia="Times New Roman" w:hAnsi="Times New Roman" w:cs="Times New Roman"/>
          <w:sz w:val="24"/>
          <w:szCs w:val="24"/>
          <w:lang w:val="sq-AL"/>
        </w:rPr>
        <w:t xml:space="preserve">iorganizimi i Byrosë Shqiptare të Sigurimit në dy </w:t>
      </w:r>
      <w:r w:rsidR="00D24F28">
        <w:rPr>
          <w:rFonts w:ascii="Times New Roman" w:eastAsia="Times New Roman" w:hAnsi="Times New Roman" w:cs="Times New Roman"/>
          <w:sz w:val="24"/>
          <w:szCs w:val="24"/>
          <w:lang w:val="sq-AL"/>
        </w:rPr>
        <w:t>departamente t</w:t>
      </w:r>
      <w:r w:rsidR="009D5EC4">
        <w:rPr>
          <w:rFonts w:ascii="Times New Roman" w:eastAsia="Times New Roman" w:hAnsi="Times New Roman" w:cs="Times New Roman"/>
          <w:sz w:val="24"/>
          <w:szCs w:val="24"/>
          <w:lang w:val="sq-AL"/>
        </w:rPr>
        <w:t>ë</w:t>
      </w:r>
      <w:r w:rsidR="00D24F28">
        <w:rPr>
          <w:rFonts w:ascii="Times New Roman" w:eastAsia="Times New Roman" w:hAnsi="Times New Roman" w:cs="Times New Roman"/>
          <w:sz w:val="24"/>
          <w:szCs w:val="24"/>
          <w:lang w:val="sq-AL"/>
        </w:rPr>
        <w:t xml:space="preserve"> pavarura: </w:t>
      </w:r>
      <w:r w:rsidR="00D24F28" w:rsidRPr="00D24F28">
        <w:rPr>
          <w:rFonts w:ascii="Times New Roman" w:eastAsia="MS Mincho" w:hAnsi="Times New Roman" w:cs="Times New Roman"/>
          <w:sz w:val="24"/>
          <w:szCs w:val="24"/>
          <w:lang w:val="sq-AL"/>
        </w:rPr>
        <w:t>Departamenti i Kartonit Jeshil dhe Departamenti i Fondit të Kompensimit. Funksionet dhe mënyra e organizimit, si dhe fusha e veprimtarisë e Departamentit të Kartonit Jeshil dhe Departamentit të Fondit të Kompensimit, përcaktohen në statutin e Byrosë</w:t>
      </w:r>
      <w:r w:rsidR="00D24F28">
        <w:rPr>
          <w:rFonts w:ascii="Times New Roman" w:eastAsia="MS Mincho" w:hAnsi="Times New Roman" w:cs="Times New Roman"/>
          <w:sz w:val="24"/>
          <w:szCs w:val="24"/>
          <w:lang w:val="sq-AL"/>
        </w:rPr>
        <w:t>.</w:t>
      </w:r>
    </w:p>
    <w:p w:rsidR="00AF4BD4" w:rsidRDefault="00D24F28" w:rsidP="00AF4BD4">
      <w:pPr>
        <w:autoSpaceDE w:val="0"/>
        <w:autoSpaceDN w:val="0"/>
        <w:adjustRightInd w:val="0"/>
        <w:spacing w:before="100" w:beforeAutospacing="1" w:after="100" w:afterAutospacing="1" w:line="240" w:lineRule="auto"/>
        <w:jc w:val="both"/>
        <w:rPr>
          <w:rFonts w:ascii="Times New Roman" w:eastAsia="MS Mincho" w:hAnsi="Times New Roman" w:cs="Times New Roman"/>
          <w:sz w:val="24"/>
          <w:szCs w:val="24"/>
          <w:lang w:val="sq-AL"/>
        </w:rPr>
      </w:pPr>
      <w:r>
        <w:rPr>
          <w:rFonts w:ascii="Times New Roman" w:eastAsia="MS Mincho" w:hAnsi="Times New Roman" w:cs="Times New Roman"/>
          <w:sz w:val="24"/>
          <w:szCs w:val="24"/>
          <w:lang w:val="sq-AL"/>
        </w:rPr>
        <w:lastRenderedPageBreak/>
        <w:t>N</w:t>
      </w:r>
      <w:r w:rsidR="009D5EC4">
        <w:rPr>
          <w:rFonts w:ascii="Times New Roman" w:eastAsia="MS Mincho" w:hAnsi="Times New Roman" w:cs="Times New Roman"/>
          <w:sz w:val="24"/>
          <w:szCs w:val="24"/>
          <w:lang w:val="sq-AL"/>
        </w:rPr>
        <w:t>ë</w:t>
      </w:r>
      <w:r>
        <w:rPr>
          <w:rFonts w:ascii="Times New Roman" w:eastAsia="MS Mincho" w:hAnsi="Times New Roman" w:cs="Times New Roman"/>
          <w:sz w:val="24"/>
          <w:szCs w:val="24"/>
          <w:lang w:val="sq-AL"/>
        </w:rPr>
        <w:t xml:space="preserve"> nenin 36, jan</w:t>
      </w:r>
      <w:r w:rsidR="009D5EC4">
        <w:rPr>
          <w:rFonts w:ascii="Times New Roman" w:eastAsia="MS Mincho" w:hAnsi="Times New Roman" w:cs="Times New Roman"/>
          <w:sz w:val="24"/>
          <w:szCs w:val="24"/>
          <w:lang w:val="sq-AL"/>
        </w:rPr>
        <w:t>ë</w:t>
      </w:r>
      <w:r>
        <w:rPr>
          <w:rFonts w:ascii="Times New Roman" w:eastAsia="MS Mincho" w:hAnsi="Times New Roman" w:cs="Times New Roman"/>
          <w:sz w:val="24"/>
          <w:szCs w:val="24"/>
          <w:lang w:val="sq-AL"/>
        </w:rPr>
        <w:t xml:space="preserve"> p</w:t>
      </w:r>
      <w:r w:rsidR="009D5EC4">
        <w:rPr>
          <w:rFonts w:ascii="Times New Roman" w:eastAsia="MS Mincho" w:hAnsi="Times New Roman" w:cs="Times New Roman"/>
          <w:sz w:val="24"/>
          <w:szCs w:val="24"/>
          <w:lang w:val="sq-AL"/>
        </w:rPr>
        <w:t>ë</w:t>
      </w:r>
      <w:r>
        <w:rPr>
          <w:rFonts w:ascii="Times New Roman" w:eastAsia="MS Mincho" w:hAnsi="Times New Roman" w:cs="Times New Roman"/>
          <w:sz w:val="24"/>
          <w:szCs w:val="24"/>
          <w:lang w:val="sq-AL"/>
        </w:rPr>
        <w:t xml:space="preserve">rcaktuar </w:t>
      </w:r>
      <w:r w:rsidR="00AF4BD4">
        <w:rPr>
          <w:rFonts w:ascii="Times New Roman" w:eastAsia="MS Mincho" w:hAnsi="Times New Roman" w:cs="Times New Roman"/>
          <w:sz w:val="24"/>
          <w:szCs w:val="24"/>
          <w:lang w:val="sq-AL"/>
        </w:rPr>
        <w:t>organet drejtuese t</w:t>
      </w:r>
      <w:r w:rsidR="009D5EC4">
        <w:rPr>
          <w:rFonts w:ascii="Times New Roman" w:eastAsia="MS Mincho" w:hAnsi="Times New Roman" w:cs="Times New Roman"/>
          <w:sz w:val="24"/>
          <w:szCs w:val="24"/>
          <w:lang w:val="sq-AL"/>
        </w:rPr>
        <w:t>ë</w:t>
      </w:r>
      <w:r w:rsidR="00AF4BD4">
        <w:rPr>
          <w:rFonts w:ascii="Times New Roman" w:eastAsia="MS Mincho" w:hAnsi="Times New Roman" w:cs="Times New Roman"/>
          <w:sz w:val="24"/>
          <w:szCs w:val="24"/>
          <w:lang w:val="sq-AL"/>
        </w:rPr>
        <w:t xml:space="preserve"> Byros</w:t>
      </w:r>
      <w:r w:rsidR="009D5EC4">
        <w:rPr>
          <w:rFonts w:ascii="Times New Roman" w:eastAsia="MS Mincho" w:hAnsi="Times New Roman" w:cs="Times New Roman"/>
          <w:sz w:val="24"/>
          <w:szCs w:val="24"/>
          <w:lang w:val="sq-AL"/>
        </w:rPr>
        <w:t>ë</w:t>
      </w:r>
      <w:r w:rsidR="00AF4BD4">
        <w:rPr>
          <w:rFonts w:ascii="Times New Roman" w:eastAsia="MS Mincho" w:hAnsi="Times New Roman" w:cs="Times New Roman"/>
          <w:sz w:val="24"/>
          <w:szCs w:val="24"/>
          <w:lang w:val="sq-AL"/>
        </w:rPr>
        <w:t xml:space="preserve"> si m</w:t>
      </w:r>
      <w:r w:rsidR="009D5EC4">
        <w:rPr>
          <w:rFonts w:ascii="Times New Roman" w:eastAsia="MS Mincho" w:hAnsi="Times New Roman" w:cs="Times New Roman"/>
          <w:sz w:val="24"/>
          <w:szCs w:val="24"/>
          <w:lang w:val="sq-AL"/>
        </w:rPr>
        <w:t>ë</w:t>
      </w:r>
      <w:r w:rsidR="00AF4BD4">
        <w:rPr>
          <w:rFonts w:ascii="Times New Roman" w:eastAsia="MS Mincho" w:hAnsi="Times New Roman" w:cs="Times New Roman"/>
          <w:sz w:val="24"/>
          <w:szCs w:val="24"/>
          <w:lang w:val="sq-AL"/>
        </w:rPr>
        <w:t xml:space="preserve"> posht</w:t>
      </w:r>
      <w:r w:rsidR="009D5EC4">
        <w:rPr>
          <w:rFonts w:ascii="Times New Roman" w:eastAsia="MS Mincho" w:hAnsi="Times New Roman" w:cs="Times New Roman"/>
          <w:sz w:val="24"/>
          <w:szCs w:val="24"/>
          <w:lang w:val="sq-AL"/>
        </w:rPr>
        <w:t>ë</w:t>
      </w:r>
      <w:r w:rsidR="00AF4BD4">
        <w:rPr>
          <w:rFonts w:ascii="Times New Roman" w:eastAsia="MS Mincho" w:hAnsi="Times New Roman" w:cs="Times New Roman"/>
          <w:sz w:val="24"/>
          <w:szCs w:val="24"/>
          <w:lang w:val="sq-AL"/>
        </w:rPr>
        <w:t>:</w:t>
      </w:r>
    </w:p>
    <w:p w:rsidR="00AF4BD4" w:rsidRDefault="00AF4BD4" w:rsidP="00AF4BD4">
      <w:pPr>
        <w:autoSpaceDE w:val="0"/>
        <w:autoSpaceDN w:val="0"/>
        <w:adjustRightInd w:val="0"/>
        <w:spacing w:after="0" w:line="240" w:lineRule="auto"/>
        <w:jc w:val="both"/>
        <w:rPr>
          <w:rFonts w:ascii="Times New Roman" w:eastAsia="Times New Roman" w:hAnsi="Times New Roman" w:cs="Times New Roman"/>
          <w:sz w:val="24"/>
          <w:szCs w:val="24"/>
          <w:lang w:val="sq-AL"/>
        </w:rPr>
      </w:pPr>
      <w:r w:rsidRPr="00AF4BD4">
        <w:rPr>
          <w:rFonts w:ascii="Times New Roman" w:eastAsia="Times New Roman" w:hAnsi="Times New Roman" w:cs="Times New Roman"/>
          <w:sz w:val="24"/>
          <w:szCs w:val="24"/>
          <w:lang w:val="sq-AL"/>
        </w:rPr>
        <w:t>a) Asambleja e Përgjithshme e Anëtarëve;</w:t>
      </w:r>
    </w:p>
    <w:p w:rsidR="00AF4BD4" w:rsidRPr="00AF4BD4" w:rsidRDefault="00AF4BD4" w:rsidP="00AF4BD4">
      <w:pPr>
        <w:autoSpaceDE w:val="0"/>
        <w:autoSpaceDN w:val="0"/>
        <w:adjustRightInd w:val="0"/>
        <w:spacing w:after="0" w:line="240" w:lineRule="auto"/>
        <w:jc w:val="both"/>
        <w:rPr>
          <w:rFonts w:ascii="Times New Roman" w:eastAsia="Times New Roman" w:hAnsi="Times New Roman" w:cs="Times New Roman"/>
          <w:sz w:val="24"/>
          <w:szCs w:val="24"/>
          <w:lang w:val="sq-AL"/>
        </w:rPr>
      </w:pPr>
      <w:r w:rsidRPr="00AF4BD4">
        <w:rPr>
          <w:rFonts w:ascii="Times New Roman" w:eastAsia="Times New Roman" w:hAnsi="Times New Roman" w:cs="Times New Roman"/>
          <w:sz w:val="24"/>
          <w:szCs w:val="24"/>
          <w:lang w:val="sq-AL"/>
        </w:rPr>
        <w:t>b) Bordi i Drejtorëve;</w:t>
      </w:r>
    </w:p>
    <w:p w:rsidR="00AF4BD4" w:rsidRPr="00AF4BD4" w:rsidRDefault="00AF4BD4" w:rsidP="00AF4BD4">
      <w:pPr>
        <w:autoSpaceDE w:val="0"/>
        <w:autoSpaceDN w:val="0"/>
        <w:adjustRightInd w:val="0"/>
        <w:spacing w:after="0" w:line="240" w:lineRule="auto"/>
        <w:jc w:val="both"/>
        <w:rPr>
          <w:rFonts w:ascii="Times New Roman" w:eastAsia="Times New Roman" w:hAnsi="Times New Roman" w:cs="Times New Roman"/>
          <w:sz w:val="24"/>
          <w:szCs w:val="24"/>
          <w:lang w:val="sq-AL"/>
        </w:rPr>
      </w:pPr>
      <w:r w:rsidRPr="00AF4BD4">
        <w:rPr>
          <w:rFonts w:ascii="Times New Roman" w:eastAsia="Times New Roman" w:hAnsi="Times New Roman" w:cs="Times New Roman"/>
          <w:sz w:val="24"/>
          <w:szCs w:val="24"/>
          <w:lang w:val="sq-AL"/>
        </w:rPr>
        <w:t>c) Drejtori Ekzekutiv</w:t>
      </w:r>
    </w:p>
    <w:p w:rsidR="00AF4BD4" w:rsidRDefault="00AF4BD4" w:rsidP="00AF4BD4">
      <w:pPr>
        <w:contextualSpacing/>
        <w:jc w:val="both"/>
        <w:rPr>
          <w:rFonts w:ascii="Times New Roman" w:eastAsia="MS Mincho" w:hAnsi="Times New Roman" w:cs="Times New Roman"/>
          <w:sz w:val="24"/>
          <w:szCs w:val="24"/>
          <w:lang w:val="sq-AL"/>
        </w:rPr>
      </w:pPr>
    </w:p>
    <w:p w:rsidR="00AF4BD4" w:rsidRPr="00AF4BD4" w:rsidRDefault="00AF4BD4" w:rsidP="006939C4">
      <w:pPr>
        <w:spacing w:line="240" w:lineRule="auto"/>
        <w:contextualSpacing/>
        <w:jc w:val="both"/>
        <w:rPr>
          <w:rFonts w:ascii="Times New Roman" w:eastAsia="MS Mincho" w:hAnsi="Times New Roman" w:cs="Times New Roman"/>
          <w:bCs/>
          <w:sz w:val="24"/>
          <w:szCs w:val="24"/>
          <w:lang w:val="sq-AL"/>
        </w:rPr>
      </w:pPr>
      <w:r w:rsidRPr="00AF4BD4">
        <w:rPr>
          <w:rFonts w:ascii="Times New Roman" w:eastAsia="MS Mincho" w:hAnsi="Times New Roman" w:cs="Times New Roman"/>
          <w:sz w:val="24"/>
          <w:szCs w:val="24"/>
          <w:lang w:val="sq-AL"/>
        </w:rPr>
        <w:t xml:space="preserve">Anëtarët e Bordit të Byrosë më të drejtë vote dhe </w:t>
      </w:r>
      <w:r w:rsidRPr="00AF4BD4">
        <w:rPr>
          <w:rFonts w:ascii="Times New Roman" w:eastAsia="MS Mincho" w:hAnsi="Times New Roman" w:cs="Times New Roman"/>
          <w:bCs/>
          <w:sz w:val="24"/>
          <w:szCs w:val="24"/>
          <w:lang w:val="sq-AL"/>
        </w:rPr>
        <w:t>Drejtori Ekzekutiv i Byrosë propozohet nga Asambleja e Përgjithshme e Anëtarëve. Autoriteti miraton ose refuzon anëtarët e Bordit dhe Drejtorin Ekzekutiv brenda 30 ditëve nga data e depozitimit të vendimit të asamblesë.</w:t>
      </w:r>
    </w:p>
    <w:p w:rsidR="00AF4BD4" w:rsidRDefault="006939C4" w:rsidP="006939C4">
      <w:pPr>
        <w:spacing w:after="0" w:line="240" w:lineRule="auto"/>
        <w:contextualSpacing/>
        <w:jc w:val="both"/>
        <w:rPr>
          <w:rFonts w:ascii="Times New Roman" w:eastAsia="Times New Roman" w:hAnsi="Times New Roman" w:cs="Times New Roman"/>
          <w:sz w:val="24"/>
          <w:szCs w:val="24"/>
          <w:lang w:val="sq-AL"/>
        </w:rPr>
      </w:pPr>
      <w:r>
        <w:rPr>
          <w:rFonts w:ascii="Times New Roman" w:eastAsia="MS Mincho" w:hAnsi="Times New Roman" w:cs="Times New Roman"/>
          <w:sz w:val="24"/>
          <w:szCs w:val="24"/>
          <w:lang w:val="sq-AL"/>
        </w:rPr>
        <w:t>Sipas projektligjit a</w:t>
      </w:r>
      <w:r w:rsidR="00AF4BD4" w:rsidRPr="00AF4BD4">
        <w:rPr>
          <w:rFonts w:ascii="Times New Roman" w:eastAsia="MS Mincho" w:hAnsi="Times New Roman" w:cs="Times New Roman"/>
          <w:sz w:val="24"/>
          <w:szCs w:val="24"/>
          <w:lang w:val="sq-AL"/>
        </w:rPr>
        <w:t>nëtarët e Bordit dhe Drejtori Ekzekutiv duhet të plotësojnë të gjitha kërkesat ligjore dhe nënligjore të kualifikimit, përvojës dhe përshtatshmërisë së anëtarit të drejtorisë së një shoqërie sigurimi, të përcaktuara në ligjin “Për veprimtarinë e sigurimit</w:t>
      </w:r>
      <w:r w:rsidR="0098145E">
        <w:rPr>
          <w:rFonts w:ascii="Times New Roman" w:eastAsia="MS Mincho" w:hAnsi="Times New Roman" w:cs="Times New Roman"/>
          <w:sz w:val="24"/>
          <w:szCs w:val="24"/>
          <w:lang w:val="sq-AL"/>
        </w:rPr>
        <w:t xml:space="preserve"> dhe</w:t>
      </w:r>
      <w:r w:rsidR="00AF4BD4" w:rsidRPr="00AF4BD4">
        <w:rPr>
          <w:rFonts w:ascii="Times New Roman" w:eastAsia="MS Mincho" w:hAnsi="Times New Roman" w:cs="Times New Roman"/>
          <w:sz w:val="24"/>
          <w:szCs w:val="24"/>
          <w:lang w:val="sq-AL"/>
        </w:rPr>
        <w:t xml:space="preserve"> risigurimit</w:t>
      </w:r>
      <w:r>
        <w:rPr>
          <w:rFonts w:ascii="Times New Roman" w:eastAsia="MS Mincho" w:hAnsi="Times New Roman" w:cs="Times New Roman"/>
          <w:sz w:val="24"/>
          <w:szCs w:val="24"/>
          <w:lang w:val="sq-AL"/>
        </w:rPr>
        <w:t>”</w:t>
      </w:r>
      <w:r w:rsidR="0098145E">
        <w:rPr>
          <w:rFonts w:ascii="Times New Roman" w:eastAsia="MS Mincho" w:hAnsi="Times New Roman" w:cs="Times New Roman"/>
          <w:sz w:val="24"/>
          <w:szCs w:val="24"/>
          <w:lang w:val="sq-AL"/>
        </w:rPr>
        <w:t>. Anëtarët e Bordit</w:t>
      </w:r>
      <w:r>
        <w:rPr>
          <w:rFonts w:ascii="Times New Roman" w:eastAsia="MS Mincho" w:hAnsi="Times New Roman" w:cs="Times New Roman"/>
          <w:sz w:val="24"/>
          <w:szCs w:val="24"/>
          <w:lang w:val="sq-AL"/>
        </w:rPr>
        <w:t xml:space="preserve"> dhe </w:t>
      </w:r>
      <w:r w:rsidR="00AF4BD4" w:rsidRPr="00AF4BD4">
        <w:rPr>
          <w:rFonts w:ascii="Times New Roman" w:eastAsia="MS Mincho" w:hAnsi="Times New Roman" w:cs="Times New Roman"/>
          <w:sz w:val="24"/>
          <w:szCs w:val="24"/>
          <w:lang w:val="sq-AL"/>
        </w:rPr>
        <w:t xml:space="preserve">familjarët e tyre, nuk mund të jenë palë të lidhura me shoqëritë e sigurimit dhe shoqëritë që auditojnë pasqyrat financiare të Byrosë. </w:t>
      </w:r>
    </w:p>
    <w:p w:rsidR="00D24F28" w:rsidRDefault="006939C4" w:rsidP="00DE7DD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w:t>
      </w:r>
      <w:r w:rsidR="009F3686" w:rsidRPr="00806B61">
        <w:rPr>
          <w:rFonts w:ascii="Times New Roman" w:eastAsia="Times New Roman" w:hAnsi="Times New Roman" w:cs="Times New Roman"/>
          <w:sz w:val="24"/>
          <w:szCs w:val="24"/>
          <w:lang w:val="sq-AL"/>
        </w:rPr>
        <w:t xml:space="preserve">yroja mbetet organi kompetent për administrimin e Fondit të garancisë të kartonit jeshil, </w:t>
      </w:r>
      <w:r w:rsidR="00D24F28">
        <w:rPr>
          <w:rFonts w:ascii="Times New Roman" w:eastAsia="Times New Roman" w:hAnsi="Times New Roman" w:cs="Times New Roman"/>
          <w:sz w:val="24"/>
          <w:szCs w:val="24"/>
          <w:lang w:val="sq-AL"/>
        </w:rPr>
        <w:t>si dhe administrimin e Fondit t</w:t>
      </w:r>
      <w:r w:rsidR="009D5EC4">
        <w:rPr>
          <w:rFonts w:ascii="Times New Roman" w:eastAsia="Times New Roman" w:hAnsi="Times New Roman" w:cs="Times New Roman"/>
          <w:sz w:val="24"/>
          <w:szCs w:val="24"/>
          <w:lang w:val="sq-AL"/>
        </w:rPr>
        <w:t>ë</w:t>
      </w:r>
      <w:r w:rsidR="00D24F28">
        <w:rPr>
          <w:rFonts w:ascii="Times New Roman" w:eastAsia="Times New Roman" w:hAnsi="Times New Roman" w:cs="Times New Roman"/>
          <w:sz w:val="24"/>
          <w:szCs w:val="24"/>
          <w:lang w:val="sq-AL"/>
        </w:rPr>
        <w:t xml:space="preserve"> Kompensimit, </w:t>
      </w:r>
      <w:r w:rsidR="009F3686" w:rsidRPr="00806B61">
        <w:rPr>
          <w:rFonts w:ascii="Times New Roman" w:eastAsia="Times New Roman" w:hAnsi="Times New Roman" w:cs="Times New Roman"/>
          <w:sz w:val="24"/>
          <w:szCs w:val="24"/>
          <w:lang w:val="sq-AL"/>
        </w:rPr>
        <w:t xml:space="preserve">fond i cili kompenson dëmet e shkaktuar nga përdorimi i një mjeti motorik të pasiguruar, dëmet e shkaktuara nga përdorimi i mjeteve të paidentifikuara, dëmet e pasagjerit të pasiguruar si dhe dëmet në rast të mbylljes apo falimentimit të shoqërisë së sigurimit. </w:t>
      </w:r>
    </w:p>
    <w:p w:rsidR="008B264C" w:rsidRPr="00806B61" w:rsidRDefault="009F3686" w:rsidP="006939C4">
      <w:pPr>
        <w:keepNext/>
        <w:widowControl w:val="0"/>
        <w:spacing w:line="240" w:lineRule="auto"/>
        <w:jc w:val="both"/>
        <w:outlineLvl w:val="2"/>
        <w:rPr>
          <w:rFonts w:ascii="Times New Roman" w:hAnsi="Times New Roman" w:cs="Times New Roman"/>
          <w:sz w:val="24"/>
          <w:szCs w:val="24"/>
        </w:rPr>
      </w:pPr>
      <w:r w:rsidRPr="00806B61">
        <w:rPr>
          <w:rFonts w:ascii="Times New Roman" w:hAnsi="Times New Roman" w:cs="Times New Roman"/>
          <w:sz w:val="24"/>
          <w:szCs w:val="24"/>
        </w:rPr>
        <w:t>N</w:t>
      </w:r>
      <w:r w:rsidR="00060544" w:rsidRPr="00806B61">
        <w:rPr>
          <w:rFonts w:ascii="Times New Roman" w:hAnsi="Times New Roman" w:cs="Times New Roman"/>
          <w:sz w:val="24"/>
          <w:szCs w:val="24"/>
        </w:rPr>
        <w:t>ë</w:t>
      </w:r>
      <w:r w:rsidRPr="00806B61">
        <w:rPr>
          <w:rFonts w:ascii="Times New Roman" w:hAnsi="Times New Roman" w:cs="Times New Roman"/>
          <w:sz w:val="24"/>
          <w:szCs w:val="24"/>
        </w:rPr>
        <w:t xml:space="preserve"> nen</w:t>
      </w:r>
      <w:r w:rsidR="001F645F" w:rsidRPr="00806B61">
        <w:rPr>
          <w:rFonts w:ascii="Times New Roman" w:hAnsi="Times New Roman" w:cs="Times New Roman"/>
          <w:sz w:val="24"/>
          <w:szCs w:val="24"/>
        </w:rPr>
        <w:t>et</w:t>
      </w:r>
      <w:r w:rsidRPr="00806B61">
        <w:rPr>
          <w:rFonts w:ascii="Times New Roman" w:hAnsi="Times New Roman" w:cs="Times New Roman"/>
          <w:sz w:val="24"/>
          <w:szCs w:val="24"/>
        </w:rPr>
        <w:t xml:space="preserve"> </w:t>
      </w:r>
      <w:r w:rsidR="001F645F" w:rsidRPr="00806B61">
        <w:rPr>
          <w:rFonts w:ascii="Times New Roman" w:hAnsi="Times New Roman" w:cs="Times New Roman"/>
          <w:sz w:val="24"/>
          <w:szCs w:val="24"/>
        </w:rPr>
        <w:t>3</w:t>
      </w:r>
      <w:r w:rsidR="006939C4">
        <w:rPr>
          <w:rFonts w:ascii="Times New Roman" w:hAnsi="Times New Roman" w:cs="Times New Roman"/>
          <w:sz w:val="24"/>
          <w:szCs w:val="24"/>
        </w:rPr>
        <w:t>7</w:t>
      </w:r>
      <w:r w:rsidR="00C463D4">
        <w:rPr>
          <w:rFonts w:ascii="Times New Roman" w:hAnsi="Times New Roman" w:cs="Times New Roman"/>
          <w:sz w:val="24"/>
          <w:szCs w:val="24"/>
        </w:rPr>
        <w:t xml:space="preserve"> </w:t>
      </w:r>
      <w:r w:rsidR="001F645F" w:rsidRPr="00806B61">
        <w:rPr>
          <w:rFonts w:ascii="Times New Roman" w:hAnsi="Times New Roman" w:cs="Times New Roman"/>
          <w:sz w:val="24"/>
          <w:szCs w:val="24"/>
        </w:rPr>
        <w:t>dhe 3</w:t>
      </w:r>
      <w:r w:rsidR="006939C4">
        <w:rPr>
          <w:rFonts w:ascii="Times New Roman" w:hAnsi="Times New Roman" w:cs="Times New Roman"/>
          <w:sz w:val="24"/>
          <w:szCs w:val="24"/>
        </w:rPr>
        <w:t>8</w:t>
      </w:r>
      <w:r w:rsidR="001202B7" w:rsidRPr="00806B61">
        <w:rPr>
          <w:rFonts w:ascii="Times New Roman" w:hAnsi="Times New Roman" w:cs="Times New Roman"/>
          <w:sz w:val="24"/>
          <w:szCs w:val="24"/>
        </w:rPr>
        <w:t xml:space="preserve"> parashikohet Fondi i Garancisë</w:t>
      </w:r>
      <w:r w:rsidR="006939C4">
        <w:rPr>
          <w:rFonts w:ascii="Times New Roman" w:hAnsi="Times New Roman" w:cs="Times New Roman"/>
          <w:sz w:val="24"/>
          <w:szCs w:val="24"/>
        </w:rPr>
        <w:t xml:space="preserve"> s</w:t>
      </w:r>
      <w:r w:rsidR="009D5EC4">
        <w:rPr>
          <w:rFonts w:ascii="Times New Roman" w:hAnsi="Times New Roman" w:cs="Times New Roman"/>
          <w:sz w:val="24"/>
          <w:szCs w:val="24"/>
        </w:rPr>
        <w:t>ë</w:t>
      </w:r>
      <w:r w:rsidR="006939C4">
        <w:rPr>
          <w:rFonts w:ascii="Times New Roman" w:hAnsi="Times New Roman" w:cs="Times New Roman"/>
          <w:sz w:val="24"/>
          <w:szCs w:val="24"/>
        </w:rPr>
        <w:t xml:space="preserve"> kartonit jeshil</w:t>
      </w:r>
      <w:r w:rsidR="001202B7" w:rsidRPr="00806B61">
        <w:rPr>
          <w:rFonts w:ascii="Times New Roman" w:hAnsi="Times New Roman" w:cs="Times New Roman"/>
          <w:sz w:val="24"/>
          <w:szCs w:val="24"/>
        </w:rPr>
        <w:t xml:space="preserve">. Byroja </w:t>
      </w:r>
      <w:r w:rsidR="001202B7" w:rsidRPr="00806B61">
        <w:rPr>
          <w:rFonts w:ascii="Times New Roman" w:eastAsia="MS Mincho" w:hAnsi="Times New Roman" w:cs="Times New Roman"/>
          <w:bCs/>
          <w:sz w:val="24"/>
          <w:szCs w:val="24"/>
        </w:rPr>
        <w:t xml:space="preserve">është përgjegjëse për të gjitha detyrimet, që rrjedhin nga anëtarësia në sistemin e kartonit jeshil. </w:t>
      </w:r>
      <w:r w:rsidR="008B264C" w:rsidRPr="00806B61">
        <w:rPr>
          <w:rFonts w:ascii="Times New Roman" w:hAnsi="Times New Roman" w:cs="Times New Roman"/>
          <w:sz w:val="24"/>
          <w:szCs w:val="24"/>
        </w:rPr>
        <w:t xml:space="preserve">Shoqëritë e sigurimit, të cilat ushtrojnë veprimtari në territorin e Republikës së Shqipërisë në sigurimin e detyrueshëm motorik të kartonit jeshil, janë të detyruara të kontribuojnë financiarisht në fondin e kartonit jeshil në përpjesëtim të drejtë me primet e shkruara bruto në sigurimin e detyrueshëm motorik të kartonit jeshil në vitin e fundit paraardhës. </w:t>
      </w:r>
    </w:p>
    <w:p w:rsidR="00164D68" w:rsidRPr="00806B61" w:rsidRDefault="00164D68" w:rsidP="00DE7DD8">
      <w:pPr>
        <w:widowControl w:val="0"/>
        <w:spacing w:line="240" w:lineRule="auto"/>
        <w:jc w:val="both"/>
        <w:rPr>
          <w:rFonts w:ascii="Times New Roman" w:eastAsia="MS Mincho" w:hAnsi="Times New Roman" w:cs="Times New Roman"/>
          <w:sz w:val="24"/>
          <w:szCs w:val="24"/>
        </w:rPr>
      </w:pPr>
      <w:r w:rsidRPr="00806B61">
        <w:rPr>
          <w:rFonts w:ascii="Times New Roman" w:eastAsia="MS Mincho" w:hAnsi="Times New Roman" w:cs="Times New Roman"/>
          <w:sz w:val="24"/>
          <w:szCs w:val="24"/>
        </w:rPr>
        <w:t xml:space="preserve">Çdo anëtar i </w:t>
      </w:r>
      <w:r w:rsidR="008B264C" w:rsidRPr="00806B61">
        <w:rPr>
          <w:rFonts w:ascii="Times New Roman" w:eastAsia="MS Mincho" w:hAnsi="Times New Roman" w:cs="Times New Roman"/>
          <w:sz w:val="24"/>
          <w:szCs w:val="24"/>
        </w:rPr>
        <w:t>B</w:t>
      </w:r>
      <w:r w:rsidRPr="00806B61">
        <w:rPr>
          <w:rFonts w:ascii="Times New Roman" w:eastAsia="MS Mincho" w:hAnsi="Times New Roman" w:cs="Times New Roman"/>
          <w:sz w:val="24"/>
          <w:szCs w:val="24"/>
        </w:rPr>
        <w:t>yrosë i autorizuar për të lëshuar karton jeshil, duhet të depozitojë një garanci bankare pranë një banke të nivelit të dytë në Shqipëri, në favor të Byrosë, në shumën që përcaktohet nga asambleja e anëtarëve, por jo më të vogël se 250 000</w:t>
      </w:r>
      <w:r w:rsidR="00010FDB" w:rsidRPr="00806B61">
        <w:rPr>
          <w:rFonts w:ascii="Times New Roman" w:eastAsia="MS Mincho" w:hAnsi="Times New Roman" w:cs="Times New Roman"/>
          <w:sz w:val="24"/>
          <w:szCs w:val="24"/>
        </w:rPr>
        <w:t xml:space="preserve"> (dyqind e pesëdhjetë mijë)</w:t>
      </w:r>
      <w:r w:rsidRPr="00806B61">
        <w:rPr>
          <w:rFonts w:ascii="Times New Roman" w:eastAsia="MS Mincho" w:hAnsi="Times New Roman" w:cs="Times New Roman"/>
          <w:sz w:val="24"/>
          <w:szCs w:val="24"/>
        </w:rPr>
        <w:t xml:space="preserve"> euro.</w:t>
      </w:r>
    </w:p>
    <w:p w:rsidR="00164D68" w:rsidRPr="00806B61" w:rsidRDefault="00164D68" w:rsidP="00037450">
      <w:pPr>
        <w:widowControl w:val="0"/>
        <w:spacing w:line="240" w:lineRule="auto"/>
        <w:ind w:left="270" w:hanging="270"/>
        <w:jc w:val="both"/>
        <w:rPr>
          <w:rFonts w:ascii="Times New Roman" w:hAnsi="Times New Roman" w:cs="Times New Roman"/>
          <w:sz w:val="24"/>
          <w:szCs w:val="24"/>
        </w:rPr>
      </w:pPr>
      <w:r w:rsidRPr="00806B61">
        <w:rPr>
          <w:rFonts w:ascii="Times New Roman" w:hAnsi="Times New Roman" w:cs="Times New Roman"/>
          <w:sz w:val="24"/>
          <w:szCs w:val="24"/>
        </w:rPr>
        <w:t>Fondi i garancisë së kartonit jeshil do t</w:t>
      </w:r>
      <w:r w:rsidR="005F79F7" w:rsidRPr="00806B61">
        <w:rPr>
          <w:rFonts w:ascii="Times New Roman" w:hAnsi="Times New Roman" w:cs="Times New Roman"/>
          <w:sz w:val="24"/>
          <w:szCs w:val="24"/>
        </w:rPr>
        <w:t>ë</w:t>
      </w:r>
      <w:r w:rsidRPr="00806B61">
        <w:rPr>
          <w:rFonts w:ascii="Times New Roman" w:hAnsi="Times New Roman" w:cs="Times New Roman"/>
          <w:sz w:val="24"/>
          <w:szCs w:val="24"/>
        </w:rPr>
        <w:t xml:space="preserve"> përdoret: </w:t>
      </w:r>
    </w:p>
    <w:p w:rsidR="00164D68" w:rsidRPr="00806B61" w:rsidRDefault="00164D68" w:rsidP="00037450">
      <w:pPr>
        <w:widowControl w:val="0"/>
        <w:spacing w:line="240" w:lineRule="auto"/>
        <w:ind w:left="540" w:hanging="270"/>
        <w:jc w:val="both"/>
        <w:rPr>
          <w:rFonts w:ascii="Times New Roman" w:hAnsi="Times New Roman" w:cs="Times New Roman"/>
          <w:sz w:val="24"/>
          <w:szCs w:val="24"/>
        </w:rPr>
      </w:pPr>
      <w:r w:rsidRPr="00806B61">
        <w:rPr>
          <w:rFonts w:ascii="Times New Roman" w:hAnsi="Times New Roman" w:cs="Times New Roman"/>
          <w:sz w:val="24"/>
          <w:szCs w:val="24"/>
        </w:rPr>
        <w:t xml:space="preserve">a) në rastet e mospërmbushjes së detyrimeve financiare të një anëtari të byrosë, përgjegjës për pagesën e dëmshpërblimit, sipas rregullave të sistemit të kartonit jeshil; </w:t>
      </w:r>
    </w:p>
    <w:p w:rsidR="00164D68" w:rsidRPr="00806B61" w:rsidRDefault="00164D68" w:rsidP="00037450">
      <w:pPr>
        <w:widowControl w:val="0"/>
        <w:spacing w:line="240" w:lineRule="auto"/>
        <w:ind w:left="540" w:hanging="270"/>
        <w:jc w:val="both"/>
        <w:rPr>
          <w:rFonts w:ascii="Times New Roman" w:hAnsi="Times New Roman" w:cs="Times New Roman"/>
          <w:sz w:val="24"/>
          <w:szCs w:val="24"/>
        </w:rPr>
      </w:pPr>
      <w:r w:rsidRPr="00806B61">
        <w:rPr>
          <w:rFonts w:ascii="Times New Roman" w:hAnsi="Times New Roman" w:cs="Times New Roman"/>
          <w:sz w:val="24"/>
          <w:szCs w:val="24"/>
        </w:rPr>
        <w:t xml:space="preserve">b) për pagesën e dëmeve të ndodhura jashtë territorit të Republikës së Shqipërisë, në një vend anëtar të sistemit të kartonit jeshil, në rastin kur dëmi është shkaktuar nga mjeti motorik i regjistruar në Shqipëri, i pajisur me karton jeshil fals për të cilin Byroja është përgjegjëse, sipas rregullave të sistemit të kartonit jeshil; </w:t>
      </w:r>
    </w:p>
    <w:p w:rsidR="008E4651" w:rsidRPr="00806B61" w:rsidRDefault="00164D68" w:rsidP="00037450">
      <w:pPr>
        <w:widowControl w:val="0"/>
        <w:spacing w:line="240" w:lineRule="auto"/>
        <w:ind w:left="270"/>
        <w:jc w:val="both"/>
        <w:rPr>
          <w:rFonts w:ascii="Times New Roman" w:hAnsi="Times New Roman" w:cs="Times New Roman"/>
          <w:sz w:val="24"/>
          <w:szCs w:val="24"/>
        </w:rPr>
      </w:pPr>
      <w:r w:rsidRPr="00806B61">
        <w:rPr>
          <w:rFonts w:ascii="Times New Roman" w:hAnsi="Times New Roman" w:cs="Times New Roman"/>
          <w:sz w:val="24"/>
          <w:szCs w:val="24"/>
        </w:rPr>
        <w:t xml:space="preserve">c) në rast të mbylljes apo falimentimit të një anëtari të Byrosë. </w:t>
      </w:r>
    </w:p>
    <w:p w:rsidR="00F02470" w:rsidRPr="00806B61" w:rsidRDefault="00F02470"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6939C4" w:rsidP="00DE7DD8">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Byroja kryen gjithashtu dhe funksionet e entit</w:t>
      </w:r>
      <w:r w:rsidR="007057C1" w:rsidRPr="00806B61">
        <w:rPr>
          <w:rFonts w:ascii="Times New Roman" w:hAnsi="Times New Roman" w:cs="Times New Roman"/>
          <w:sz w:val="24"/>
          <w:szCs w:val="24"/>
        </w:rPr>
        <w:t xml:space="preserve"> kompensues</w:t>
      </w:r>
      <w:r w:rsidR="001202B7" w:rsidRPr="00806B61">
        <w:rPr>
          <w:rFonts w:ascii="Times New Roman" w:hAnsi="Times New Roman" w:cs="Times New Roman"/>
          <w:sz w:val="24"/>
          <w:szCs w:val="24"/>
        </w:rPr>
        <w:t xml:space="preserve"> për kryerjen e pagesave të dëmeve të parashikuara në këtë ligj. Mbikëqyrja e </w:t>
      </w:r>
      <w:r>
        <w:rPr>
          <w:rFonts w:ascii="Times New Roman" w:hAnsi="Times New Roman" w:cs="Times New Roman"/>
          <w:sz w:val="24"/>
          <w:szCs w:val="24"/>
        </w:rPr>
        <w:t>Byros</w:t>
      </w:r>
      <w:r w:rsidR="009D5EC4">
        <w:rPr>
          <w:rFonts w:ascii="Times New Roman" w:hAnsi="Times New Roman" w:cs="Times New Roman"/>
          <w:sz w:val="24"/>
          <w:szCs w:val="24"/>
        </w:rPr>
        <w:t>ë</w:t>
      </w:r>
      <w:r w:rsidR="001202B7" w:rsidRPr="00806B61">
        <w:rPr>
          <w:rFonts w:ascii="Times New Roman" w:hAnsi="Times New Roman" w:cs="Times New Roman"/>
          <w:sz w:val="24"/>
          <w:szCs w:val="24"/>
        </w:rPr>
        <w:t xml:space="preserve"> kryhet nga Autoriteti, i cili përcakton</w:t>
      </w:r>
      <w:r w:rsidR="008E4651" w:rsidRPr="00806B61">
        <w:rPr>
          <w:rFonts w:ascii="Times New Roman" w:hAnsi="Times New Roman" w:cs="Times New Roman"/>
          <w:sz w:val="24"/>
          <w:szCs w:val="24"/>
        </w:rPr>
        <w:t xml:space="preserve"> mënyrën e llogaritjes së Fondit të Kompensimit, si dhe p</w:t>
      </w:r>
      <w:r w:rsidR="005F79F7" w:rsidRPr="00806B61">
        <w:rPr>
          <w:rFonts w:ascii="Times New Roman" w:hAnsi="Times New Roman" w:cs="Times New Roman"/>
          <w:sz w:val="24"/>
          <w:szCs w:val="24"/>
        </w:rPr>
        <w:t>ë</w:t>
      </w:r>
      <w:r w:rsidR="008E4651" w:rsidRPr="00806B61">
        <w:rPr>
          <w:rFonts w:ascii="Times New Roman" w:hAnsi="Times New Roman" w:cs="Times New Roman"/>
          <w:sz w:val="24"/>
          <w:szCs w:val="24"/>
        </w:rPr>
        <w:t>rcakton</w:t>
      </w:r>
      <w:r w:rsidR="001202B7" w:rsidRPr="00806B61">
        <w:rPr>
          <w:rFonts w:ascii="Times New Roman" w:hAnsi="Times New Roman" w:cs="Times New Roman"/>
          <w:sz w:val="24"/>
          <w:szCs w:val="24"/>
        </w:rPr>
        <w:t xml:space="preserve"> me rregullore të veçantë rregullat dhe standardet e raportimit dhe të mbikëqyrjes. </w:t>
      </w:r>
    </w:p>
    <w:p w:rsidR="003E28C7" w:rsidRPr="00806B61" w:rsidRDefault="00361399" w:rsidP="00DE7DD8">
      <w:pPr>
        <w:widowControl w:val="0"/>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 xml:space="preserve">Shoqëritë e sigurimit janë të detyruara të paguajnë kontributet për financimin e Fondit brenda 15 ditëve pas marrjes së njoftimit nga </w:t>
      </w:r>
      <w:r w:rsidR="006939C4">
        <w:rPr>
          <w:rFonts w:ascii="Times New Roman" w:hAnsi="Times New Roman" w:cs="Times New Roman"/>
          <w:sz w:val="24"/>
          <w:szCs w:val="24"/>
        </w:rPr>
        <w:t>Byroja</w:t>
      </w:r>
      <w:r w:rsidRPr="00806B61">
        <w:rPr>
          <w:rFonts w:ascii="Times New Roman" w:hAnsi="Times New Roman" w:cs="Times New Roman"/>
          <w:sz w:val="24"/>
          <w:szCs w:val="24"/>
        </w:rPr>
        <w:t>. Nëse një shoqëri sigurimi</w:t>
      </w:r>
      <w:r w:rsidR="0015012A">
        <w:rPr>
          <w:rFonts w:ascii="Times New Roman" w:hAnsi="Times New Roman" w:cs="Times New Roman"/>
          <w:sz w:val="24"/>
          <w:szCs w:val="24"/>
        </w:rPr>
        <w:t>,</w:t>
      </w:r>
      <w:r w:rsidRPr="00806B61">
        <w:rPr>
          <w:rFonts w:ascii="Times New Roman" w:hAnsi="Times New Roman" w:cs="Times New Roman"/>
          <w:sz w:val="24"/>
          <w:szCs w:val="24"/>
        </w:rPr>
        <w:t xml:space="preserve"> anëtare e </w:t>
      </w:r>
      <w:r w:rsidR="006939C4">
        <w:rPr>
          <w:rFonts w:ascii="Times New Roman" w:hAnsi="Times New Roman" w:cs="Times New Roman"/>
          <w:sz w:val="24"/>
          <w:szCs w:val="24"/>
        </w:rPr>
        <w:t>Byros</w:t>
      </w:r>
      <w:r w:rsidR="009D5EC4">
        <w:rPr>
          <w:rFonts w:ascii="Times New Roman" w:hAnsi="Times New Roman" w:cs="Times New Roman"/>
          <w:sz w:val="24"/>
          <w:szCs w:val="24"/>
        </w:rPr>
        <w:t>ë</w:t>
      </w:r>
      <w:r w:rsidR="0015012A">
        <w:rPr>
          <w:rFonts w:ascii="Times New Roman" w:hAnsi="Times New Roman" w:cs="Times New Roman"/>
          <w:sz w:val="24"/>
          <w:szCs w:val="24"/>
        </w:rPr>
        <w:t>,</w:t>
      </w:r>
      <w:r w:rsidRPr="00806B61">
        <w:rPr>
          <w:rFonts w:ascii="Times New Roman" w:hAnsi="Times New Roman" w:cs="Times New Roman"/>
          <w:sz w:val="24"/>
          <w:szCs w:val="24"/>
        </w:rPr>
        <w:t xml:space="preserve"> vepron në kundërshtim me k</w:t>
      </w:r>
      <w:r w:rsidR="00EF3C40" w:rsidRPr="00806B61">
        <w:rPr>
          <w:rFonts w:ascii="Times New Roman" w:hAnsi="Times New Roman" w:cs="Times New Roman"/>
          <w:sz w:val="24"/>
          <w:szCs w:val="24"/>
        </w:rPr>
        <w:t>ë</w:t>
      </w:r>
      <w:r w:rsidR="0015012A">
        <w:rPr>
          <w:rFonts w:ascii="Times New Roman" w:hAnsi="Times New Roman" w:cs="Times New Roman"/>
          <w:sz w:val="24"/>
          <w:szCs w:val="24"/>
        </w:rPr>
        <w:t>to detyrime</w:t>
      </w:r>
      <w:r w:rsidRPr="00806B61">
        <w:rPr>
          <w:rFonts w:ascii="Times New Roman" w:hAnsi="Times New Roman" w:cs="Times New Roman"/>
          <w:sz w:val="24"/>
          <w:szCs w:val="24"/>
        </w:rPr>
        <w:t>, n</w:t>
      </w:r>
      <w:r w:rsidR="00EF3C40" w:rsidRPr="00806B61">
        <w:rPr>
          <w:rFonts w:ascii="Times New Roman" w:hAnsi="Times New Roman" w:cs="Times New Roman"/>
          <w:sz w:val="24"/>
          <w:szCs w:val="24"/>
        </w:rPr>
        <w:t>ë</w:t>
      </w:r>
      <w:r w:rsidRPr="00806B61">
        <w:rPr>
          <w:rFonts w:ascii="Times New Roman" w:hAnsi="Times New Roman" w:cs="Times New Roman"/>
          <w:sz w:val="24"/>
          <w:szCs w:val="24"/>
        </w:rPr>
        <w:t xml:space="preserve"> projektligj </w:t>
      </w:r>
      <w:r w:rsidR="00EF3C40" w:rsidRPr="00806B61">
        <w:rPr>
          <w:rFonts w:ascii="Times New Roman" w:hAnsi="Times New Roman" w:cs="Times New Roman"/>
          <w:sz w:val="24"/>
          <w:szCs w:val="24"/>
        </w:rPr>
        <w:t>ë</w:t>
      </w:r>
      <w:r w:rsidRPr="00806B61">
        <w:rPr>
          <w:rFonts w:ascii="Times New Roman" w:hAnsi="Times New Roman" w:cs="Times New Roman"/>
          <w:sz w:val="24"/>
          <w:szCs w:val="24"/>
        </w:rPr>
        <w:t>sht</w:t>
      </w:r>
      <w:r w:rsidR="00EF3C40" w:rsidRPr="00806B61">
        <w:rPr>
          <w:rFonts w:ascii="Times New Roman" w:hAnsi="Times New Roman" w:cs="Times New Roman"/>
          <w:sz w:val="24"/>
          <w:szCs w:val="24"/>
        </w:rPr>
        <w:t>ë</w:t>
      </w:r>
      <w:r w:rsidRPr="00806B61">
        <w:rPr>
          <w:rFonts w:ascii="Times New Roman" w:hAnsi="Times New Roman" w:cs="Times New Roman"/>
          <w:sz w:val="24"/>
          <w:szCs w:val="24"/>
        </w:rPr>
        <w:t xml:space="preserve"> parashikuar marrja e masave</w:t>
      </w:r>
      <w:r w:rsidR="00357429" w:rsidRPr="00806B61">
        <w:rPr>
          <w:rFonts w:ascii="Times New Roman" w:hAnsi="Times New Roman" w:cs="Times New Roman"/>
          <w:sz w:val="24"/>
          <w:szCs w:val="24"/>
        </w:rPr>
        <w:t xml:space="preserve"> t</w:t>
      </w:r>
      <w:r w:rsidR="00EF3C40" w:rsidRPr="00806B61">
        <w:rPr>
          <w:rFonts w:ascii="Times New Roman" w:hAnsi="Times New Roman" w:cs="Times New Roman"/>
          <w:sz w:val="24"/>
          <w:szCs w:val="24"/>
        </w:rPr>
        <w:t>ë</w:t>
      </w:r>
      <w:r w:rsidR="00357429" w:rsidRPr="00806B61">
        <w:rPr>
          <w:rFonts w:ascii="Times New Roman" w:hAnsi="Times New Roman" w:cs="Times New Roman"/>
          <w:sz w:val="24"/>
          <w:szCs w:val="24"/>
        </w:rPr>
        <w:t xml:space="preserve"> r</w:t>
      </w:r>
      <w:r w:rsidR="00EF3C40" w:rsidRPr="00806B61">
        <w:rPr>
          <w:rFonts w:ascii="Times New Roman" w:hAnsi="Times New Roman" w:cs="Times New Roman"/>
          <w:sz w:val="24"/>
          <w:szCs w:val="24"/>
        </w:rPr>
        <w:t>ë</w:t>
      </w:r>
      <w:r w:rsidR="00357429" w:rsidRPr="00806B61">
        <w:rPr>
          <w:rFonts w:ascii="Times New Roman" w:hAnsi="Times New Roman" w:cs="Times New Roman"/>
          <w:sz w:val="24"/>
          <w:szCs w:val="24"/>
        </w:rPr>
        <w:t>nda</w:t>
      </w:r>
      <w:r w:rsidRPr="00806B61">
        <w:rPr>
          <w:rFonts w:ascii="Times New Roman" w:hAnsi="Times New Roman" w:cs="Times New Roman"/>
          <w:sz w:val="24"/>
          <w:szCs w:val="24"/>
        </w:rPr>
        <w:t xml:space="preserve"> administrative</w:t>
      </w:r>
      <w:r w:rsidR="00090576" w:rsidRPr="00806B61">
        <w:rPr>
          <w:rFonts w:ascii="Times New Roman" w:hAnsi="Times New Roman" w:cs="Times New Roman"/>
          <w:sz w:val="24"/>
          <w:szCs w:val="24"/>
        </w:rPr>
        <w:t xml:space="preserve"> nga</w:t>
      </w:r>
      <w:r w:rsidRPr="00806B61">
        <w:rPr>
          <w:rFonts w:ascii="Times New Roman" w:hAnsi="Times New Roman" w:cs="Times New Roman"/>
          <w:sz w:val="24"/>
          <w:szCs w:val="24"/>
        </w:rPr>
        <w:t xml:space="preserve"> Autoriteti</w:t>
      </w:r>
      <w:r w:rsidR="00357429" w:rsidRPr="00806B61">
        <w:rPr>
          <w:rFonts w:ascii="Times New Roman" w:hAnsi="Times New Roman" w:cs="Times New Roman"/>
          <w:sz w:val="24"/>
          <w:szCs w:val="24"/>
        </w:rPr>
        <w:t>,</w:t>
      </w:r>
      <w:r w:rsidRPr="00806B61">
        <w:rPr>
          <w:rFonts w:ascii="Times New Roman" w:hAnsi="Times New Roman" w:cs="Times New Roman"/>
          <w:sz w:val="24"/>
          <w:szCs w:val="24"/>
        </w:rPr>
        <w:t xml:space="preserve"> pezull</w:t>
      </w:r>
      <w:r w:rsidR="0015012A">
        <w:rPr>
          <w:rFonts w:ascii="Times New Roman" w:hAnsi="Times New Roman" w:cs="Times New Roman"/>
          <w:sz w:val="24"/>
          <w:szCs w:val="24"/>
        </w:rPr>
        <w:t>imi i</w:t>
      </w:r>
      <w:r w:rsidRPr="00806B61">
        <w:rPr>
          <w:rFonts w:ascii="Times New Roman" w:hAnsi="Times New Roman" w:cs="Times New Roman"/>
          <w:sz w:val="24"/>
          <w:szCs w:val="24"/>
        </w:rPr>
        <w:t xml:space="preserve"> përkohësisht ose revok</w:t>
      </w:r>
      <w:r w:rsidR="0015012A">
        <w:rPr>
          <w:rFonts w:ascii="Times New Roman" w:hAnsi="Times New Roman" w:cs="Times New Roman"/>
          <w:sz w:val="24"/>
          <w:szCs w:val="24"/>
        </w:rPr>
        <w:t>imi i</w:t>
      </w:r>
      <w:r w:rsidRPr="00806B61">
        <w:rPr>
          <w:rFonts w:ascii="Times New Roman" w:hAnsi="Times New Roman" w:cs="Times New Roman"/>
          <w:sz w:val="24"/>
          <w:szCs w:val="24"/>
        </w:rPr>
        <w:t xml:space="preserve"> licencë</w:t>
      </w:r>
      <w:r w:rsidR="00090576" w:rsidRPr="00806B61">
        <w:rPr>
          <w:rFonts w:ascii="Times New Roman" w:hAnsi="Times New Roman" w:cs="Times New Roman"/>
          <w:sz w:val="24"/>
          <w:szCs w:val="24"/>
        </w:rPr>
        <w:t>s</w:t>
      </w:r>
      <w:r w:rsidRPr="00806B61">
        <w:rPr>
          <w:rFonts w:ascii="Times New Roman" w:hAnsi="Times New Roman" w:cs="Times New Roman"/>
          <w:sz w:val="24"/>
          <w:szCs w:val="24"/>
        </w:rPr>
        <w:t xml:space="preserve"> për ushtrimin e aktivitetit n</w:t>
      </w:r>
      <w:r w:rsidR="00EF3C40" w:rsidRPr="00806B61">
        <w:rPr>
          <w:rFonts w:ascii="Times New Roman" w:hAnsi="Times New Roman" w:cs="Times New Roman"/>
          <w:sz w:val="24"/>
          <w:szCs w:val="24"/>
        </w:rPr>
        <w:t>ë</w:t>
      </w:r>
      <w:r w:rsidRPr="00806B61">
        <w:rPr>
          <w:rFonts w:ascii="Times New Roman" w:hAnsi="Times New Roman" w:cs="Times New Roman"/>
          <w:sz w:val="24"/>
          <w:szCs w:val="24"/>
        </w:rPr>
        <w:t xml:space="preserve"> sigurimin e detyrueshëm motorik.</w:t>
      </w:r>
    </w:p>
    <w:p w:rsidR="00C1230A" w:rsidRPr="00806B61" w:rsidRDefault="00CF0C1F" w:rsidP="00037450">
      <w:pPr>
        <w:widowControl w:val="0"/>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N</w:t>
      </w:r>
      <w:r w:rsidR="00A86C53" w:rsidRPr="00806B61">
        <w:rPr>
          <w:rFonts w:ascii="Times New Roman" w:hAnsi="Times New Roman" w:cs="Times New Roman"/>
          <w:sz w:val="24"/>
          <w:szCs w:val="24"/>
        </w:rPr>
        <w:t>ë</w:t>
      </w:r>
      <w:r w:rsidRPr="00806B61">
        <w:rPr>
          <w:rFonts w:ascii="Times New Roman" w:hAnsi="Times New Roman" w:cs="Times New Roman"/>
          <w:sz w:val="24"/>
          <w:szCs w:val="24"/>
        </w:rPr>
        <w:t xml:space="preserve"> nenin 4</w:t>
      </w:r>
      <w:r w:rsidR="006939C4">
        <w:rPr>
          <w:rFonts w:ascii="Times New Roman" w:hAnsi="Times New Roman" w:cs="Times New Roman"/>
          <w:sz w:val="24"/>
          <w:szCs w:val="24"/>
        </w:rPr>
        <w:t>1</w:t>
      </w:r>
      <w:r w:rsidRPr="00806B61">
        <w:rPr>
          <w:rFonts w:ascii="Times New Roman" w:hAnsi="Times New Roman" w:cs="Times New Roman"/>
          <w:sz w:val="24"/>
          <w:szCs w:val="24"/>
        </w:rPr>
        <w:t xml:space="preserve"> t</w:t>
      </w:r>
      <w:r w:rsidR="00A86C53" w:rsidRPr="00806B61">
        <w:rPr>
          <w:rFonts w:ascii="Times New Roman" w:hAnsi="Times New Roman" w:cs="Times New Roman"/>
          <w:sz w:val="24"/>
          <w:szCs w:val="24"/>
        </w:rPr>
        <w:t>ë</w:t>
      </w:r>
      <w:r w:rsidRPr="00806B61">
        <w:rPr>
          <w:rFonts w:ascii="Times New Roman" w:hAnsi="Times New Roman" w:cs="Times New Roman"/>
          <w:sz w:val="24"/>
          <w:szCs w:val="24"/>
        </w:rPr>
        <w:t xml:space="preserve"> projektligjit </w:t>
      </w:r>
      <w:r w:rsidR="00A86C53" w:rsidRPr="00806B61">
        <w:rPr>
          <w:rFonts w:ascii="Times New Roman" w:hAnsi="Times New Roman" w:cs="Times New Roman"/>
          <w:sz w:val="24"/>
          <w:szCs w:val="24"/>
        </w:rPr>
        <w:t>ë</w:t>
      </w:r>
      <w:r w:rsidRPr="00806B61">
        <w:rPr>
          <w:rFonts w:ascii="Times New Roman" w:hAnsi="Times New Roman" w:cs="Times New Roman"/>
          <w:sz w:val="24"/>
          <w:szCs w:val="24"/>
        </w:rPr>
        <w:t>sht</w:t>
      </w:r>
      <w:r w:rsidR="00A86C53" w:rsidRPr="00806B61">
        <w:rPr>
          <w:rFonts w:ascii="Times New Roman" w:hAnsi="Times New Roman" w:cs="Times New Roman"/>
          <w:sz w:val="24"/>
          <w:szCs w:val="24"/>
        </w:rPr>
        <w:t>ë</w:t>
      </w:r>
      <w:r w:rsidRPr="00806B61">
        <w:rPr>
          <w:rFonts w:ascii="Times New Roman" w:hAnsi="Times New Roman" w:cs="Times New Roman"/>
          <w:sz w:val="24"/>
          <w:szCs w:val="24"/>
        </w:rPr>
        <w:t xml:space="preserve"> parashikuar se v</w:t>
      </w:r>
      <w:r w:rsidR="008E4651" w:rsidRPr="00806B61">
        <w:rPr>
          <w:rFonts w:ascii="Times New Roman" w:hAnsi="Times New Roman" w:cs="Times New Roman"/>
          <w:sz w:val="24"/>
          <w:szCs w:val="24"/>
        </w:rPr>
        <w:t>lera minimale e Fondit të Kompensimit nuk mund të jetë më e vogël se 150 000 000</w:t>
      </w:r>
      <w:r w:rsidR="00010FDB" w:rsidRPr="00806B61">
        <w:rPr>
          <w:rFonts w:ascii="Times New Roman" w:hAnsi="Times New Roman" w:cs="Times New Roman"/>
          <w:sz w:val="24"/>
          <w:szCs w:val="24"/>
        </w:rPr>
        <w:t xml:space="preserve"> (njëqind e pesëdhjetë milion)</w:t>
      </w:r>
      <w:r w:rsidR="008E4651" w:rsidRPr="00806B61">
        <w:rPr>
          <w:rFonts w:ascii="Times New Roman" w:hAnsi="Times New Roman" w:cs="Times New Roman"/>
          <w:sz w:val="24"/>
          <w:szCs w:val="24"/>
        </w:rPr>
        <w:t xml:space="preserve"> lekë. </w:t>
      </w:r>
      <w:r w:rsidR="00C1230A" w:rsidRPr="00806B61">
        <w:rPr>
          <w:rFonts w:ascii="Times New Roman" w:hAnsi="Times New Roman" w:cs="Times New Roman"/>
          <w:sz w:val="24"/>
          <w:szCs w:val="24"/>
        </w:rPr>
        <w:t xml:space="preserve">Kjo vlerë mbahet nga </w:t>
      </w:r>
      <w:r w:rsidR="006939C4">
        <w:rPr>
          <w:rFonts w:ascii="Times New Roman" w:hAnsi="Times New Roman" w:cs="Times New Roman"/>
          <w:sz w:val="24"/>
          <w:szCs w:val="24"/>
        </w:rPr>
        <w:t>Byroja</w:t>
      </w:r>
      <w:r w:rsidR="00C1230A" w:rsidRPr="00806B61">
        <w:rPr>
          <w:rFonts w:ascii="Times New Roman" w:hAnsi="Times New Roman" w:cs="Times New Roman"/>
          <w:sz w:val="24"/>
          <w:szCs w:val="24"/>
        </w:rPr>
        <w:t>, si fond garancie në një llogari bankare qëllimore në njërën nga bankat dhe/ose degët e bankave të huaja në territorin e Republikës së Shqipërisë dhe investohet vetëm në bono thesari dhe/ose depozita bankare, me afat maturimi jo më të vogël se 1 vit.</w:t>
      </w:r>
    </w:p>
    <w:p w:rsidR="001202B7" w:rsidRPr="00806B61" w:rsidRDefault="00C1230A" w:rsidP="00DE7DD8">
      <w:pPr>
        <w:widowControl w:val="0"/>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Fondit i Kompensimit</w:t>
      </w:r>
      <w:r w:rsidR="00497FA1" w:rsidRPr="00806B61">
        <w:rPr>
          <w:rFonts w:ascii="Times New Roman" w:eastAsia="MS Mincho" w:hAnsi="Times New Roman" w:cs="Times New Roman"/>
          <w:sz w:val="24"/>
          <w:szCs w:val="24"/>
          <w:lang w:eastAsia="hr-HR"/>
        </w:rPr>
        <w:t xml:space="preserve"> </w:t>
      </w:r>
      <w:r w:rsidR="001202B7" w:rsidRPr="00806B61">
        <w:rPr>
          <w:rFonts w:ascii="Times New Roman" w:eastAsia="MS Mincho" w:hAnsi="Times New Roman" w:cs="Times New Roman"/>
          <w:sz w:val="24"/>
          <w:szCs w:val="24"/>
          <w:lang w:eastAsia="hr-HR"/>
        </w:rPr>
        <w:t xml:space="preserve">administrohet dhe ka për qëllim pagesën e </w:t>
      </w:r>
      <w:r w:rsidR="001202B7" w:rsidRPr="00806B61">
        <w:rPr>
          <w:rFonts w:ascii="Times New Roman" w:eastAsia="MS Mincho" w:hAnsi="Times New Roman" w:cs="Times New Roman"/>
          <w:sz w:val="24"/>
          <w:szCs w:val="24"/>
        </w:rPr>
        <w:t>dëmeve ndaj pron</w:t>
      </w:r>
      <w:r w:rsidR="005F79F7" w:rsidRPr="00806B61">
        <w:rPr>
          <w:rFonts w:ascii="Times New Roman" w:eastAsia="MS Mincho" w:hAnsi="Times New Roman" w:cs="Times New Roman"/>
          <w:sz w:val="24"/>
          <w:szCs w:val="24"/>
        </w:rPr>
        <w:t>ë</w:t>
      </w:r>
      <w:r w:rsidR="001202B7" w:rsidRPr="00806B61">
        <w:rPr>
          <w:rFonts w:ascii="Times New Roman" w:eastAsia="MS Mincho" w:hAnsi="Times New Roman" w:cs="Times New Roman"/>
          <w:sz w:val="24"/>
          <w:szCs w:val="24"/>
        </w:rPr>
        <w:t>s dhe ndaj personit, të ndodhura në territorin e Republikës së Shqipërisë</w:t>
      </w:r>
      <w:r w:rsidR="001202B7" w:rsidRPr="00806B61">
        <w:rPr>
          <w:rFonts w:ascii="Times New Roman" w:hAnsi="Times New Roman" w:cs="Times New Roman"/>
          <w:sz w:val="24"/>
          <w:szCs w:val="24"/>
        </w:rPr>
        <w:t xml:space="preserve">, sipas përcaktimeve në vijim: </w:t>
      </w:r>
    </w:p>
    <w:p w:rsidR="001202B7" w:rsidRPr="00806B61" w:rsidRDefault="001202B7" w:rsidP="00DE7DD8">
      <w:pPr>
        <w:pStyle w:val="ListParagraph"/>
        <w:widowControl w:val="0"/>
        <w:numPr>
          <w:ilvl w:val="0"/>
          <w:numId w:val="10"/>
        </w:numPr>
        <w:spacing w:line="240" w:lineRule="auto"/>
        <w:jc w:val="both"/>
        <w:rPr>
          <w:rFonts w:ascii="Times New Roman" w:hAnsi="Times New Roman"/>
          <w:sz w:val="24"/>
          <w:szCs w:val="24"/>
        </w:rPr>
      </w:pPr>
      <w:r w:rsidRPr="00806B61">
        <w:rPr>
          <w:rFonts w:ascii="Times New Roman" w:hAnsi="Times New Roman"/>
          <w:sz w:val="24"/>
          <w:szCs w:val="24"/>
        </w:rPr>
        <w:t>pagesën e dëmeve të shkaktuara nga përdorimi i mjeteve motorike të pasiguruara,</w:t>
      </w:r>
    </w:p>
    <w:p w:rsidR="001202B7" w:rsidRPr="00806B61" w:rsidRDefault="001202B7" w:rsidP="00DE7DD8">
      <w:pPr>
        <w:pStyle w:val="ListParagraph"/>
        <w:widowControl w:val="0"/>
        <w:numPr>
          <w:ilvl w:val="0"/>
          <w:numId w:val="10"/>
        </w:numPr>
        <w:spacing w:line="240" w:lineRule="auto"/>
        <w:jc w:val="both"/>
        <w:rPr>
          <w:rFonts w:ascii="Times New Roman" w:hAnsi="Times New Roman"/>
          <w:sz w:val="24"/>
          <w:szCs w:val="24"/>
        </w:rPr>
      </w:pPr>
      <w:r w:rsidRPr="00806B61">
        <w:rPr>
          <w:rFonts w:ascii="Times New Roman" w:hAnsi="Times New Roman"/>
          <w:sz w:val="24"/>
          <w:szCs w:val="24"/>
        </w:rPr>
        <w:t xml:space="preserve">pagesën e dëmeve të shkaktuara nga përdorimi i mjeteve motorike të paidentifikuara, </w:t>
      </w:r>
    </w:p>
    <w:p w:rsidR="00513A69" w:rsidRPr="00806B61" w:rsidRDefault="001202B7" w:rsidP="00513A69">
      <w:pPr>
        <w:pStyle w:val="ListParagraph"/>
        <w:widowControl w:val="0"/>
        <w:numPr>
          <w:ilvl w:val="0"/>
          <w:numId w:val="10"/>
        </w:numPr>
        <w:spacing w:line="240" w:lineRule="auto"/>
        <w:jc w:val="both"/>
        <w:rPr>
          <w:rFonts w:ascii="Times New Roman" w:hAnsi="Times New Roman"/>
          <w:sz w:val="24"/>
          <w:szCs w:val="24"/>
        </w:rPr>
      </w:pPr>
      <w:r w:rsidRPr="00806B61">
        <w:rPr>
          <w:rFonts w:ascii="Times New Roman" w:hAnsi="Times New Roman"/>
          <w:sz w:val="24"/>
          <w:szCs w:val="24"/>
        </w:rPr>
        <w:t>pagesën e dëmshpërblimit ndaj pasagjerit të pasiguruar në rastet kur pronari i një mjeti motorik, shkaktar i dëmit nuk ka lidhur kontratë për sigurimin e pasagjerëve.</w:t>
      </w:r>
    </w:p>
    <w:p w:rsidR="006939C4" w:rsidRDefault="00CF0C1F" w:rsidP="00DE7DD8">
      <w:pPr>
        <w:widowControl w:val="0"/>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 xml:space="preserve">Shoqëria e sigurimit nuk ka detyrimin për financimin e Fondit të kompensimit për pjesën e këtij Fondi që lidhet me detyrimet e lindura përpara fillimit të ushtrimit të veprimtarisë së saj. </w:t>
      </w:r>
    </w:p>
    <w:p w:rsidR="003605AF" w:rsidRDefault="00CF0C1F" w:rsidP="003605AF">
      <w:pPr>
        <w:widowControl w:val="0"/>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 xml:space="preserve">Kontributet e Fondit do të mbahen nga </w:t>
      </w:r>
      <w:r w:rsidR="00ED462E">
        <w:rPr>
          <w:rFonts w:ascii="Times New Roman" w:hAnsi="Times New Roman" w:cs="Times New Roman"/>
          <w:sz w:val="24"/>
          <w:szCs w:val="24"/>
        </w:rPr>
        <w:t>Byroja</w:t>
      </w:r>
      <w:r w:rsidRPr="00806B61">
        <w:rPr>
          <w:rFonts w:ascii="Times New Roman" w:hAnsi="Times New Roman" w:cs="Times New Roman"/>
          <w:sz w:val="24"/>
          <w:szCs w:val="24"/>
        </w:rPr>
        <w:t xml:space="preserve"> në një nga bankat e nivelit të dytë në Republikën e Shqipërisë</w:t>
      </w:r>
      <w:r w:rsidR="0015012A">
        <w:rPr>
          <w:rFonts w:ascii="Times New Roman" w:hAnsi="Times New Roman" w:cs="Times New Roman"/>
          <w:sz w:val="24"/>
          <w:szCs w:val="24"/>
        </w:rPr>
        <w:t>, si</w:t>
      </w:r>
      <w:r w:rsidRPr="00806B61">
        <w:rPr>
          <w:rFonts w:ascii="Times New Roman" w:hAnsi="Times New Roman" w:cs="Times New Roman"/>
          <w:sz w:val="24"/>
          <w:szCs w:val="24"/>
        </w:rPr>
        <w:t xml:space="preserve"> llogari qëllimore për Fondin e Kompensimit. Kjo llogari do të titullohet “Fond</w:t>
      </w:r>
      <w:r w:rsidR="006939C4">
        <w:rPr>
          <w:rFonts w:ascii="Times New Roman" w:hAnsi="Times New Roman" w:cs="Times New Roman"/>
          <w:sz w:val="24"/>
          <w:szCs w:val="24"/>
        </w:rPr>
        <w:t xml:space="preserve">i </w:t>
      </w:r>
      <w:r w:rsidR="00235F63">
        <w:rPr>
          <w:rFonts w:ascii="Times New Roman" w:hAnsi="Times New Roman" w:cs="Times New Roman"/>
          <w:sz w:val="24"/>
          <w:szCs w:val="24"/>
        </w:rPr>
        <w:t>i</w:t>
      </w:r>
      <w:r w:rsidR="006939C4">
        <w:rPr>
          <w:rFonts w:ascii="Times New Roman" w:hAnsi="Times New Roman" w:cs="Times New Roman"/>
          <w:sz w:val="24"/>
          <w:szCs w:val="24"/>
        </w:rPr>
        <w:t xml:space="preserve"> </w:t>
      </w:r>
      <w:r w:rsidRPr="00806B61">
        <w:rPr>
          <w:rFonts w:ascii="Times New Roman" w:hAnsi="Times New Roman" w:cs="Times New Roman"/>
          <w:sz w:val="24"/>
          <w:szCs w:val="24"/>
        </w:rPr>
        <w:t>Kompensimi</w:t>
      </w:r>
      <w:r w:rsidR="006939C4">
        <w:rPr>
          <w:rFonts w:ascii="Times New Roman" w:hAnsi="Times New Roman" w:cs="Times New Roman"/>
          <w:sz w:val="24"/>
          <w:szCs w:val="24"/>
        </w:rPr>
        <w:t>t</w:t>
      </w:r>
      <w:r w:rsidRPr="00806B61">
        <w:rPr>
          <w:rFonts w:ascii="Times New Roman" w:hAnsi="Times New Roman" w:cs="Times New Roman"/>
          <w:sz w:val="24"/>
          <w:szCs w:val="24"/>
        </w:rPr>
        <w:t xml:space="preserve">” dhe do të shërbejë vetëm për pagesën e dëmeve të Fondit të Kompensimit. </w:t>
      </w:r>
    </w:p>
    <w:p w:rsidR="003605AF" w:rsidRPr="00806B61" w:rsidRDefault="003605AF" w:rsidP="00DE7DD8">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Gjithashtu është parashikuar se, </w:t>
      </w:r>
      <w:r>
        <w:rPr>
          <w:rFonts w:ascii="Times New Roman" w:eastAsia="Times New Roman" w:hAnsi="Times New Roman" w:cs="Times New Roman"/>
          <w:bCs/>
          <w:sz w:val="24"/>
          <w:szCs w:val="24"/>
          <w:lang w:val="sq-AL"/>
        </w:rPr>
        <w:t>b</w:t>
      </w:r>
      <w:r w:rsidRPr="003605AF">
        <w:rPr>
          <w:rFonts w:ascii="Times New Roman" w:eastAsia="Times New Roman" w:hAnsi="Times New Roman" w:cs="Times New Roman"/>
          <w:bCs/>
          <w:sz w:val="24"/>
          <w:szCs w:val="24"/>
          <w:lang w:val="sq-AL"/>
        </w:rPr>
        <w:t>yroja krijon dhe mban provigjone teknike të d</w:t>
      </w:r>
      <w:r>
        <w:rPr>
          <w:rFonts w:ascii="Times New Roman" w:eastAsia="Times New Roman" w:hAnsi="Times New Roman" w:cs="Times New Roman"/>
          <w:bCs/>
          <w:sz w:val="24"/>
          <w:szCs w:val="24"/>
          <w:lang w:val="sq-AL"/>
        </w:rPr>
        <w:t xml:space="preserve">ëmeve të fondit të kompensimit, të cilat </w:t>
      </w:r>
      <w:r w:rsidRPr="003605AF">
        <w:rPr>
          <w:rFonts w:ascii="Times New Roman" w:eastAsia="Times New Roman" w:hAnsi="Times New Roman" w:cs="Times New Roman"/>
          <w:bCs/>
          <w:sz w:val="24"/>
          <w:szCs w:val="24"/>
          <w:lang w:val="sq-AL"/>
        </w:rPr>
        <w:t xml:space="preserve">llogariten nga aktuari i autorizuar. </w:t>
      </w:r>
    </w:p>
    <w:p w:rsidR="006939C4" w:rsidRDefault="006939C4" w:rsidP="00DE7DD8">
      <w:pPr>
        <w:widowControl w:val="0"/>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9D5EC4">
        <w:rPr>
          <w:rFonts w:ascii="Times New Roman" w:hAnsi="Times New Roman" w:cs="Times New Roman"/>
          <w:sz w:val="24"/>
          <w:szCs w:val="24"/>
          <w:lang w:val="sq-AL"/>
        </w:rPr>
        <w:t>ë</w:t>
      </w:r>
      <w:r>
        <w:rPr>
          <w:rFonts w:ascii="Times New Roman" w:hAnsi="Times New Roman" w:cs="Times New Roman"/>
          <w:sz w:val="24"/>
          <w:szCs w:val="24"/>
          <w:lang w:val="sq-AL"/>
        </w:rPr>
        <w:t xml:space="preserve"> nenin 43, Byroja </w:t>
      </w:r>
      <w:r w:rsidRPr="00806B61">
        <w:rPr>
          <w:rFonts w:ascii="Times New Roman" w:hAnsi="Times New Roman" w:cs="Times New Roman"/>
          <w:sz w:val="24"/>
          <w:szCs w:val="24"/>
        </w:rPr>
        <w:t xml:space="preserve">mund të delegojë trajtimin dhe pagesën e dëmeve shoqërisë së sigurimit e cila është e detyruar të trajtojë dhe të paguajë dëmet e sipërpërmendura. Gjithashtu, në </w:t>
      </w:r>
      <w:r>
        <w:rPr>
          <w:rFonts w:ascii="Times New Roman" w:hAnsi="Times New Roman" w:cs="Times New Roman"/>
          <w:sz w:val="24"/>
          <w:szCs w:val="24"/>
        </w:rPr>
        <w:t>k</w:t>
      </w:r>
      <w:r w:rsidR="009D5EC4">
        <w:rPr>
          <w:rFonts w:ascii="Times New Roman" w:hAnsi="Times New Roman" w:cs="Times New Roman"/>
          <w:sz w:val="24"/>
          <w:szCs w:val="24"/>
        </w:rPr>
        <w:t>ë</w:t>
      </w:r>
      <w:r>
        <w:rPr>
          <w:rFonts w:ascii="Times New Roman" w:hAnsi="Times New Roman" w:cs="Times New Roman"/>
          <w:sz w:val="24"/>
          <w:szCs w:val="24"/>
        </w:rPr>
        <w:t>t</w:t>
      </w:r>
      <w:r w:rsidR="009D5EC4">
        <w:rPr>
          <w:rFonts w:ascii="Times New Roman" w:hAnsi="Times New Roman" w:cs="Times New Roman"/>
          <w:sz w:val="24"/>
          <w:szCs w:val="24"/>
        </w:rPr>
        <w:t>ë</w:t>
      </w:r>
      <w:r>
        <w:rPr>
          <w:rFonts w:ascii="Times New Roman" w:hAnsi="Times New Roman" w:cs="Times New Roman"/>
          <w:sz w:val="24"/>
          <w:szCs w:val="24"/>
        </w:rPr>
        <w:t xml:space="preserve"> nen </w:t>
      </w:r>
      <w:r w:rsidR="009D5EC4">
        <w:rPr>
          <w:rFonts w:ascii="Times New Roman" w:hAnsi="Times New Roman" w:cs="Times New Roman"/>
          <w:sz w:val="24"/>
          <w:szCs w:val="24"/>
        </w:rPr>
        <w:t>ë</w:t>
      </w:r>
      <w:r>
        <w:rPr>
          <w:rFonts w:ascii="Times New Roman" w:hAnsi="Times New Roman" w:cs="Times New Roman"/>
          <w:sz w:val="24"/>
          <w:szCs w:val="24"/>
        </w:rPr>
        <w:t>sht</w:t>
      </w:r>
      <w:r w:rsidR="009D5EC4">
        <w:rPr>
          <w:rFonts w:ascii="Times New Roman" w:hAnsi="Times New Roman" w:cs="Times New Roman"/>
          <w:sz w:val="24"/>
          <w:szCs w:val="24"/>
        </w:rPr>
        <w:t>ë</w:t>
      </w:r>
      <w:r>
        <w:rPr>
          <w:rFonts w:ascii="Times New Roman" w:hAnsi="Times New Roman" w:cs="Times New Roman"/>
          <w:sz w:val="24"/>
          <w:szCs w:val="24"/>
        </w:rPr>
        <w:t xml:space="preserve"> parashikuar e drejta e pal</w:t>
      </w:r>
      <w:r w:rsidR="009D5EC4">
        <w:rPr>
          <w:rFonts w:ascii="Times New Roman" w:hAnsi="Times New Roman" w:cs="Times New Roman"/>
          <w:sz w:val="24"/>
          <w:szCs w:val="24"/>
        </w:rPr>
        <w:t>ë</w:t>
      </w:r>
      <w:r>
        <w:rPr>
          <w:rFonts w:ascii="Times New Roman" w:hAnsi="Times New Roman" w:cs="Times New Roman"/>
          <w:sz w:val="24"/>
          <w:szCs w:val="24"/>
        </w:rPr>
        <w:t>s s</w:t>
      </w:r>
      <w:r w:rsidR="009D5EC4">
        <w:rPr>
          <w:rFonts w:ascii="Times New Roman" w:hAnsi="Times New Roman" w:cs="Times New Roman"/>
          <w:sz w:val="24"/>
          <w:szCs w:val="24"/>
        </w:rPr>
        <w:t>ë</w:t>
      </w:r>
      <w:r>
        <w:rPr>
          <w:rFonts w:ascii="Times New Roman" w:hAnsi="Times New Roman" w:cs="Times New Roman"/>
          <w:sz w:val="24"/>
          <w:szCs w:val="24"/>
        </w:rPr>
        <w:t xml:space="preserve"> d</w:t>
      </w:r>
      <w:r w:rsidR="009D5EC4">
        <w:rPr>
          <w:rFonts w:ascii="Times New Roman" w:hAnsi="Times New Roman" w:cs="Times New Roman"/>
          <w:sz w:val="24"/>
          <w:szCs w:val="24"/>
        </w:rPr>
        <w:t>ë</w:t>
      </w:r>
      <w:r>
        <w:rPr>
          <w:rFonts w:ascii="Times New Roman" w:hAnsi="Times New Roman" w:cs="Times New Roman"/>
          <w:sz w:val="24"/>
          <w:szCs w:val="24"/>
        </w:rPr>
        <w:t>mtuar p</w:t>
      </w:r>
      <w:r w:rsidR="009D5EC4">
        <w:rPr>
          <w:rFonts w:ascii="Times New Roman" w:hAnsi="Times New Roman" w:cs="Times New Roman"/>
          <w:sz w:val="24"/>
          <w:szCs w:val="24"/>
        </w:rPr>
        <w:t>ë</w:t>
      </w:r>
      <w:r>
        <w:rPr>
          <w:rFonts w:ascii="Times New Roman" w:hAnsi="Times New Roman" w:cs="Times New Roman"/>
          <w:sz w:val="24"/>
          <w:szCs w:val="24"/>
        </w:rPr>
        <w:t>r t</w:t>
      </w:r>
      <w:r w:rsidR="0015012A">
        <w:rPr>
          <w:rFonts w:ascii="Times New Roman" w:hAnsi="Times New Roman" w:cs="Times New Roman"/>
          <w:sz w:val="24"/>
          <w:szCs w:val="24"/>
        </w:rPr>
        <w:t>’</w:t>
      </w:r>
      <w:r>
        <w:rPr>
          <w:rFonts w:ascii="Times New Roman" w:hAnsi="Times New Roman" w:cs="Times New Roman"/>
          <w:sz w:val="24"/>
          <w:szCs w:val="24"/>
        </w:rPr>
        <w:t>ju drejtuar gjykat</w:t>
      </w:r>
      <w:r w:rsidR="009D5EC4">
        <w:rPr>
          <w:rFonts w:ascii="Times New Roman" w:hAnsi="Times New Roman" w:cs="Times New Roman"/>
          <w:sz w:val="24"/>
          <w:szCs w:val="24"/>
        </w:rPr>
        <w:t>ë</w:t>
      </w:r>
      <w:r>
        <w:rPr>
          <w:rFonts w:ascii="Times New Roman" w:hAnsi="Times New Roman" w:cs="Times New Roman"/>
          <w:sz w:val="24"/>
          <w:szCs w:val="24"/>
        </w:rPr>
        <w:t>s n</w:t>
      </w:r>
      <w:r w:rsidR="009D5EC4">
        <w:rPr>
          <w:rFonts w:ascii="Times New Roman" w:hAnsi="Times New Roman" w:cs="Times New Roman"/>
          <w:sz w:val="24"/>
          <w:szCs w:val="24"/>
        </w:rPr>
        <w:t>ë</w:t>
      </w:r>
      <w:r>
        <w:rPr>
          <w:rFonts w:ascii="Times New Roman" w:hAnsi="Times New Roman" w:cs="Times New Roman"/>
          <w:sz w:val="24"/>
          <w:szCs w:val="24"/>
        </w:rPr>
        <w:t>se byroja/shoq</w:t>
      </w:r>
      <w:r w:rsidR="009D5EC4">
        <w:rPr>
          <w:rFonts w:ascii="Times New Roman" w:hAnsi="Times New Roman" w:cs="Times New Roman"/>
          <w:sz w:val="24"/>
          <w:szCs w:val="24"/>
        </w:rPr>
        <w:t>ë</w:t>
      </w:r>
      <w:r>
        <w:rPr>
          <w:rFonts w:ascii="Times New Roman" w:hAnsi="Times New Roman" w:cs="Times New Roman"/>
          <w:sz w:val="24"/>
          <w:szCs w:val="24"/>
        </w:rPr>
        <w:t>ri</w:t>
      </w:r>
      <w:r w:rsidR="00AE3476">
        <w:rPr>
          <w:rFonts w:ascii="Times New Roman" w:hAnsi="Times New Roman" w:cs="Times New Roman"/>
          <w:sz w:val="24"/>
          <w:szCs w:val="24"/>
        </w:rPr>
        <w:t>a e</w:t>
      </w:r>
      <w:r>
        <w:rPr>
          <w:rFonts w:ascii="Times New Roman" w:hAnsi="Times New Roman" w:cs="Times New Roman"/>
          <w:sz w:val="24"/>
          <w:szCs w:val="24"/>
        </w:rPr>
        <w:t xml:space="preserve"> sigurimi</w:t>
      </w:r>
      <w:r w:rsidR="00AE3476">
        <w:rPr>
          <w:rFonts w:ascii="Times New Roman" w:hAnsi="Times New Roman" w:cs="Times New Roman"/>
          <w:sz w:val="24"/>
          <w:szCs w:val="24"/>
        </w:rPr>
        <w:t>t</w:t>
      </w:r>
      <w:r>
        <w:rPr>
          <w:rFonts w:ascii="Times New Roman" w:hAnsi="Times New Roman" w:cs="Times New Roman"/>
          <w:sz w:val="24"/>
          <w:szCs w:val="24"/>
        </w:rPr>
        <w:t xml:space="preserve"> nuk ka </w:t>
      </w:r>
      <w:r w:rsidR="00235F63">
        <w:rPr>
          <w:rFonts w:ascii="Times New Roman" w:hAnsi="Times New Roman" w:cs="Times New Roman"/>
          <w:sz w:val="24"/>
          <w:szCs w:val="24"/>
        </w:rPr>
        <w:t xml:space="preserve">kryer </w:t>
      </w:r>
      <w:r>
        <w:rPr>
          <w:rFonts w:ascii="Times New Roman" w:hAnsi="Times New Roman" w:cs="Times New Roman"/>
          <w:sz w:val="24"/>
          <w:szCs w:val="24"/>
        </w:rPr>
        <w:t>d</w:t>
      </w:r>
      <w:r w:rsidR="009D5EC4">
        <w:rPr>
          <w:rFonts w:ascii="Times New Roman" w:hAnsi="Times New Roman" w:cs="Times New Roman"/>
          <w:sz w:val="24"/>
          <w:szCs w:val="24"/>
        </w:rPr>
        <w:t>ë</w:t>
      </w:r>
      <w:r>
        <w:rPr>
          <w:rFonts w:ascii="Times New Roman" w:hAnsi="Times New Roman" w:cs="Times New Roman"/>
          <w:sz w:val="24"/>
          <w:szCs w:val="24"/>
        </w:rPr>
        <w:t>mshp</w:t>
      </w:r>
      <w:r w:rsidR="009D5EC4">
        <w:rPr>
          <w:rFonts w:ascii="Times New Roman" w:hAnsi="Times New Roman" w:cs="Times New Roman"/>
          <w:sz w:val="24"/>
          <w:szCs w:val="24"/>
        </w:rPr>
        <w:t>ë</w:t>
      </w:r>
      <w:r>
        <w:rPr>
          <w:rFonts w:ascii="Times New Roman" w:hAnsi="Times New Roman" w:cs="Times New Roman"/>
          <w:sz w:val="24"/>
          <w:szCs w:val="24"/>
        </w:rPr>
        <w:t>rbl</w:t>
      </w:r>
      <w:r w:rsidR="00235F63">
        <w:rPr>
          <w:rFonts w:ascii="Times New Roman" w:hAnsi="Times New Roman" w:cs="Times New Roman"/>
          <w:sz w:val="24"/>
          <w:szCs w:val="24"/>
        </w:rPr>
        <w:t xml:space="preserve">imin </w:t>
      </w:r>
      <w:r w:rsidR="00C463D4">
        <w:rPr>
          <w:rFonts w:ascii="Times New Roman" w:hAnsi="Times New Roman" w:cs="Times New Roman"/>
          <w:sz w:val="24"/>
          <w:szCs w:val="24"/>
        </w:rPr>
        <w:t>sipas afateve t</w:t>
      </w:r>
      <w:r w:rsidR="00952E0B">
        <w:rPr>
          <w:rFonts w:ascii="Times New Roman" w:hAnsi="Times New Roman" w:cs="Times New Roman"/>
          <w:sz w:val="24"/>
          <w:szCs w:val="24"/>
        </w:rPr>
        <w:t>ë</w:t>
      </w:r>
      <w:r w:rsidR="00C463D4">
        <w:rPr>
          <w:rFonts w:ascii="Times New Roman" w:hAnsi="Times New Roman" w:cs="Times New Roman"/>
          <w:sz w:val="24"/>
          <w:szCs w:val="24"/>
        </w:rPr>
        <w:t xml:space="preserve"> parashikuara n</w:t>
      </w:r>
      <w:r w:rsidR="00952E0B">
        <w:rPr>
          <w:rFonts w:ascii="Times New Roman" w:hAnsi="Times New Roman" w:cs="Times New Roman"/>
          <w:sz w:val="24"/>
          <w:szCs w:val="24"/>
        </w:rPr>
        <w:t>ë</w:t>
      </w:r>
      <w:r w:rsidR="00C463D4">
        <w:rPr>
          <w:rFonts w:ascii="Times New Roman" w:hAnsi="Times New Roman" w:cs="Times New Roman"/>
          <w:sz w:val="24"/>
          <w:szCs w:val="24"/>
        </w:rPr>
        <w:t xml:space="preserve"> ligj.</w:t>
      </w:r>
    </w:p>
    <w:p w:rsidR="00737D2E" w:rsidRPr="00806B61" w:rsidRDefault="00357429" w:rsidP="00DE7DD8">
      <w:pPr>
        <w:widowControl w:val="0"/>
        <w:spacing w:line="240" w:lineRule="auto"/>
        <w:jc w:val="both"/>
        <w:rPr>
          <w:rFonts w:ascii="Times New Roman" w:hAnsi="Times New Roman" w:cs="Times New Roman"/>
          <w:sz w:val="24"/>
          <w:szCs w:val="24"/>
          <w:lang w:val="sq-AL"/>
        </w:rPr>
      </w:pPr>
      <w:r w:rsidRPr="00806B61">
        <w:rPr>
          <w:rFonts w:ascii="Times New Roman" w:hAnsi="Times New Roman" w:cs="Times New Roman"/>
          <w:sz w:val="24"/>
          <w:szCs w:val="24"/>
          <w:lang w:val="sq-AL"/>
        </w:rPr>
        <w:t>Në nenin 4</w:t>
      </w:r>
      <w:r w:rsidR="006939C4">
        <w:rPr>
          <w:rFonts w:ascii="Times New Roman" w:hAnsi="Times New Roman" w:cs="Times New Roman"/>
          <w:sz w:val="24"/>
          <w:szCs w:val="24"/>
          <w:lang w:val="sq-AL"/>
        </w:rPr>
        <w:t>4</w:t>
      </w:r>
      <w:r w:rsidRPr="00806B61">
        <w:rPr>
          <w:rFonts w:ascii="Times New Roman" w:hAnsi="Times New Roman" w:cs="Times New Roman"/>
          <w:sz w:val="24"/>
          <w:szCs w:val="24"/>
          <w:lang w:val="sq-AL"/>
        </w:rPr>
        <w:t xml:space="preserve"> është parashikuar</w:t>
      </w:r>
      <w:r w:rsidR="00737D2E" w:rsidRPr="00806B61">
        <w:rPr>
          <w:rFonts w:ascii="Times New Roman" w:hAnsi="Times New Roman" w:cs="Times New Roman"/>
          <w:sz w:val="24"/>
          <w:szCs w:val="24"/>
          <w:lang w:val="sq-AL"/>
        </w:rPr>
        <w:t xml:space="preserve"> </w:t>
      </w:r>
      <w:r w:rsidR="00737D2E" w:rsidRPr="00806B61">
        <w:rPr>
          <w:rFonts w:ascii="Times New Roman" w:hAnsi="Times New Roman" w:cs="Times New Roman"/>
          <w:sz w:val="24"/>
          <w:szCs w:val="24"/>
        </w:rPr>
        <w:t>d</w:t>
      </w:r>
      <w:r w:rsidR="00A86C53" w:rsidRPr="00806B61">
        <w:rPr>
          <w:rFonts w:ascii="Times New Roman" w:hAnsi="Times New Roman" w:cs="Times New Roman"/>
          <w:sz w:val="24"/>
          <w:szCs w:val="24"/>
        </w:rPr>
        <w:t>ë</w:t>
      </w:r>
      <w:r w:rsidR="00737D2E" w:rsidRPr="00806B61">
        <w:rPr>
          <w:rFonts w:ascii="Times New Roman" w:hAnsi="Times New Roman" w:cs="Times New Roman"/>
          <w:sz w:val="24"/>
          <w:szCs w:val="24"/>
        </w:rPr>
        <w:t>mshp</w:t>
      </w:r>
      <w:r w:rsidR="00A86C53" w:rsidRPr="00806B61">
        <w:rPr>
          <w:rFonts w:ascii="Times New Roman" w:hAnsi="Times New Roman" w:cs="Times New Roman"/>
          <w:sz w:val="24"/>
          <w:szCs w:val="24"/>
        </w:rPr>
        <w:t>ë</w:t>
      </w:r>
      <w:r w:rsidR="00737D2E" w:rsidRPr="00806B61">
        <w:rPr>
          <w:rFonts w:ascii="Times New Roman" w:hAnsi="Times New Roman" w:cs="Times New Roman"/>
          <w:sz w:val="24"/>
          <w:szCs w:val="24"/>
        </w:rPr>
        <w:t xml:space="preserve">rblimi i dëmeve të shkaktuara nga përdorimi i një mjeti motorik të pasiguruar nga </w:t>
      </w:r>
      <w:r w:rsidR="00737D2E" w:rsidRPr="00806B61">
        <w:rPr>
          <w:rFonts w:ascii="Times New Roman" w:hAnsi="Times New Roman" w:cs="Times New Roman"/>
          <w:sz w:val="24"/>
          <w:szCs w:val="24"/>
          <w:lang w:val="sq-AL"/>
        </w:rPr>
        <w:t xml:space="preserve">Fondi i Kompensimit. Në rast konflikti </w:t>
      </w:r>
      <w:r w:rsidR="00737D2E" w:rsidRPr="00806B61">
        <w:rPr>
          <w:rFonts w:ascii="Times New Roman" w:hAnsi="Times New Roman" w:cs="Times New Roman"/>
          <w:sz w:val="24"/>
          <w:szCs w:val="24"/>
          <w:lang w:val="sq-AL"/>
        </w:rPr>
        <w:lastRenderedPageBreak/>
        <w:t xml:space="preserve">gjyqësor, </w:t>
      </w:r>
      <w:r w:rsidR="00A86C53" w:rsidRPr="00806B61">
        <w:rPr>
          <w:rFonts w:ascii="Times New Roman" w:hAnsi="Times New Roman" w:cs="Times New Roman"/>
          <w:sz w:val="24"/>
          <w:szCs w:val="24"/>
          <w:lang w:val="sq-AL"/>
        </w:rPr>
        <w:t>ë</w:t>
      </w:r>
      <w:r w:rsidR="00737D2E" w:rsidRPr="00806B61">
        <w:rPr>
          <w:rFonts w:ascii="Times New Roman" w:hAnsi="Times New Roman" w:cs="Times New Roman"/>
          <w:sz w:val="24"/>
          <w:szCs w:val="24"/>
          <w:lang w:val="sq-AL"/>
        </w:rPr>
        <w:t>sht</w:t>
      </w:r>
      <w:r w:rsidR="00A86C53" w:rsidRPr="00806B61">
        <w:rPr>
          <w:rFonts w:ascii="Times New Roman" w:hAnsi="Times New Roman" w:cs="Times New Roman"/>
          <w:sz w:val="24"/>
          <w:szCs w:val="24"/>
          <w:lang w:val="sq-AL"/>
        </w:rPr>
        <w:t>ë</w:t>
      </w:r>
      <w:r w:rsidR="00737D2E" w:rsidRPr="00806B61">
        <w:rPr>
          <w:rFonts w:ascii="Times New Roman" w:hAnsi="Times New Roman" w:cs="Times New Roman"/>
          <w:sz w:val="24"/>
          <w:szCs w:val="24"/>
          <w:lang w:val="sq-AL"/>
        </w:rPr>
        <w:t xml:space="preserve"> parashikuar q</w:t>
      </w:r>
      <w:r w:rsidR="00A86C53" w:rsidRPr="00806B61">
        <w:rPr>
          <w:rFonts w:ascii="Times New Roman" w:hAnsi="Times New Roman" w:cs="Times New Roman"/>
          <w:sz w:val="24"/>
          <w:szCs w:val="24"/>
          <w:lang w:val="sq-AL"/>
        </w:rPr>
        <w:t>ë</w:t>
      </w:r>
      <w:r w:rsidR="00737D2E" w:rsidRPr="00806B61">
        <w:rPr>
          <w:rFonts w:ascii="Times New Roman" w:hAnsi="Times New Roman" w:cs="Times New Roman"/>
          <w:sz w:val="24"/>
          <w:szCs w:val="24"/>
        </w:rPr>
        <w:t xml:space="preserve"> shkaktari i dëmit të njoftohet për të marr</w:t>
      </w:r>
      <w:r w:rsidR="0015012A">
        <w:rPr>
          <w:rFonts w:ascii="Times New Roman" w:hAnsi="Times New Roman" w:cs="Times New Roman"/>
          <w:sz w:val="24"/>
          <w:szCs w:val="24"/>
        </w:rPr>
        <w:t>ë pjesë si palë në këtë proces</w:t>
      </w:r>
      <w:r w:rsidR="00737D2E" w:rsidRPr="00806B61">
        <w:rPr>
          <w:rFonts w:ascii="Times New Roman" w:hAnsi="Times New Roman" w:cs="Times New Roman"/>
          <w:sz w:val="24"/>
          <w:szCs w:val="24"/>
        </w:rPr>
        <w:t xml:space="preserve"> civil.</w:t>
      </w:r>
      <w:r w:rsidR="00737D2E" w:rsidRPr="00806B61">
        <w:rPr>
          <w:rFonts w:ascii="Times New Roman" w:hAnsi="Times New Roman" w:cs="Times New Roman"/>
          <w:sz w:val="24"/>
          <w:szCs w:val="24"/>
          <w:lang w:val="sq-AL"/>
        </w:rPr>
        <w:t xml:space="preserve"> Kjo dispozit</w:t>
      </w:r>
      <w:r w:rsidR="00D35CA5" w:rsidRPr="00806B61">
        <w:rPr>
          <w:rFonts w:ascii="Times New Roman" w:hAnsi="Times New Roman" w:cs="Times New Roman"/>
          <w:sz w:val="24"/>
          <w:szCs w:val="24"/>
          <w:lang w:val="sq-AL"/>
        </w:rPr>
        <w:t>ë</w:t>
      </w:r>
      <w:r w:rsidR="00737D2E" w:rsidRPr="00806B61">
        <w:rPr>
          <w:rFonts w:ascii="Times New Roman" w:hAnsi="Times New Roman" w:cs="Times New Roman"/>
          <w:sz w:val="24"/>
          <w:szCs w:val="24"/>
          <w:lang w:val="sq-AL"/>
        </w:rPr>
        <w:t xml:space="preserve"> ka për qëllim të shkurtojë shpenzimet financiare të palëve si dhe të </w:t>
      </w:r>
      <w:r w:rsidR="0015012A">
        <w:rPr>
          <w:rFonts w:ascii="Times New Roman" w:hAnsi="Times New Roman" w:cs="Times New Roman"/>
          <w:sz w:val="24"/>
          <w:szCs w:val="24"/>
          <w:lang w:val="sq-AL"/>
        </w:rPr>
        <w:t xml:space="preserve">vendos </w:t>
      </w:r>
      <w:r w:rsidR="00737D2E" w:rsidRPr="00806B61">
        <w:rPr>
          <w:rFonts w:ascii="Times New Roman" w:hAnsi="Times New Roman" w:cs="Times New Roman"/>
          <w:sz w:val="24"/>
          <w:szCs w:val="24"/>
          <w:lang w:val="sq-AL"/>
        </w:rPr>
        <w:t>përpara përgjegjësisë civile shkaktarin e dëmit</w:t>
      </w:r>
      <w:r w:rsidR="0015012A">
        <w:rPr>
          <w:rFonts w:ascii="Times New Roman" w:hAnsi="Times New Roman" w:cs="Times New Roman"/>
          <w:sz w:val="24"/>
          <w:szCs w:val="24"/>
          <w:lang w:val="sq-AL"/>
        </w:rPr>
        <w:t>,</w:t>
      </w:r>
      <w:r w:rsidR="00737D2E" w:rsidRPr="00806B61">
        <w:rPr>
          <w:rFonts w:ascii="Times New Roman" w:hAnsi="Times New Roman" w:cs="Times New Roman"/>
          <w:sz w:val="24"/>
          <w:szCs w:val="24"/>
          <w:lang w:val="sq-AL"/>
        </w:rPr>
        <w:t xml:space="preserve"> i cili është vetë përgjegjës për dëmet e ndodhura dhe njëkohësisht shkelës i ligjit duke mos pasur sigurim të detyrueshëm.</w:t>
      </w:r>
    </w:p>
    <w:p w:rsidR="001202B7" w:rsidRPr="00806B61" w:rsidRDefault="00AE3476"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Në kreun VII</w:t>
      </w:r>
      <w:r w:rsidR="001202B7" w:rsidRPr="00806B61">
        <w:rPr>
          <w:rFonts w:ascii="Times New Roman" w:hAnsi="Times New Roman" w:cs="Times New Roman"/>
          <w:sz w:val="24"/>
          <w:szCs w:val="24"/>
        </w:rPr>
        <w:t>, trajtohet sigurimi i përgjegjësisë së pronarëve të mjeteve lundruese për dëmin e shkaktuar palëve të treta ku është parashikuar detyrimi i pronarëve të mjeteve lundruese me fuqi motorike më të madhe se 15 k</w:t>
      </w:r>
      <w:r w:rsidR="00071F5A">
        <w:rPr>
          <w:rFonts w:ascii="Times New Roman" w:hAnsi="Times New Roman" w:cs="Times New Roman"/>
          <w:sz w:val="24"/>
          <w:szCs w:val="24"/>
        </w:rPr>
        <w:t>ë</w:t>
      </w:r>
      <w:r w:rsidR="001202B7" w:rsidRPr="00806B61">
        <w:rPr>
          <w:rFonts w:ascii="Times New Roman" w:hAnsi="Times New Roman" w:cs="Times New Roman"/>
          <w:sz w:val="24"/>
          <w:szCs w:val="24"/>
        </w:rPr>
        <w:t xml:space="preserve"> për të lidhur kontratën e sigurimit si dhe shuma minimale e siguruar.</w:t>
      </w:r>
    </w:p>
    <w:p w:rsidR="00F02470" w:rsidRPr="00806B61" w:rsidRDefault="00F02470"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361130" w:rsidRPr="00A51790" w:rsidRDefault="00964823" w:rsidP="00DE7DD8">
      <w:pPr>
        <w:widowControl w:val="0"/>
        <w:spacing w:line="240" w:lineRule="auto"/>
        <w:jc w:val="both"/>
        <w:rPr>
          <w:rFonts w:ascii="Times New Roman" w:eastAsia="MS Mincho" w:hAnsi="Times New Roman" w:cs="Times New Roman"/>
          <w:sz w:val="24"/>
          <w:szCs w:val="24"/>
          <w:lang w:eastAsia="hr-HR"/>
        </w:rPr>
      </w:pPr>
      <w:r w:rsidRPr="00806B61">
        <w:rPr>
          <w:rFonts w:ascii="Times New Roman" w:hAnsi="Times New Roman" w:cs="Times New Roman"/>
          <w:b/>
          <w:sz w:val="24"/>
          <w:szCs w:val="24"/>
        </w:rPr>
        <w:t xml:space="preserve">Në kreun </w:t>
      </w:r>
      <w:r w:rsidR="00AE3476">
        <w:rPr>
          <w:rFonts w:ascii="Times New Roman" w:hAnsi="Times New Roman" w:cs="Times New Roman"/>
          <w:b/>
          <w:sz w:val="24"/>
          <w:szCs w:val="24"/>
        </w:rPr>
        <w:t>VII</w:t>
      </w:r>
      <w:r w:rsidR="00C463D4">
        <w:rPr>
          <w:rFonts w:ascii="Times New Roman" w:hAnsi="Times New Roman" w:cs="Times New Roman"/>
          <w:b/>
          <w:sz w:val="24"/>
          <w:szCs w:val="24"/>
        </w:rPr>
        <w:t>I</w:t>
      </w:r>
      <w:r w:rsidRPr="00806B61">
        <w:rPr>
          <w:rFonts w:ascii="Times New Roman" w:hAnsi="Times New Roman" w:cs="Times New Roman"/>
          <w:sz w:val="24"/>
          <w:szCs w:val="24"/>
        </w:rPr>
        <w:t xml:space="preserve">, trajtohet sigurimi i përgjegjësisë së pronarëve të avionëve për dëmin e shkaktuar palëve të treta ku është parashikuar detyrimi i pronarëve të avionëve të </w:t>
      </w:r>
      <w:r w:rsidRPr="00806B61">
        <w:rPr>
          <w:rFonts w:ascii="Times New Roman" w:eastAsia="MS Mincho" w:hAnsi="Times New Roman" w:cs="Times New Roman"/>
          <w:sz w:val="24"/>
          <w:szCs w:val="24"/>
          <w:lang w:eastAsia="hr-HR"/>
        </w:rPr>
        <w:t>regjistruar në regjistrin shqiptar të avionëve civilë</w:t>
      </w:r>
      <w:r w:rsidRPr="00806B61">
        <w:rPr>
          <w:rFonts w:ascii="Times New Roman" w:eastAsia="MS Mincho" w:hAnsi="Times New Roman" w:cs="Times New Roman"/>
          <w:sz w:val="24"/>
          <w:szCs w:val="24"/>
        </w:rPr>
        <w:t xml:space="preserve"> për</w:t>
      </w:r>
      <w:r w:rsidRPr="00806B61">
        <w:rPr>
          <w:rFonts w:ascii="Times New Roman" w:eastAsia="MS Mincho" w:hAnsi="Times New Roman" w:cs="Times New Roman"/>
          <w:sz w:val="24"/>
          <w:szCs w:val="24"/>
          <w:lang w:eastAsia="hr-HR"/>
        </w:rPr>
        <w:t xml:space="preserve"> të lidhur një kontratë sigurimi të përgjegjësisë për çdo dëm dhe/ose humbje, shkaktuar palëve të treta përgjatë përdorimit të avionit.</w:t>
      </w:r>
    </w:p>
    <w:p w:rsidR="008B264C" w:rsidRDefault="00964823" w:rsidP="00DE7DD8">
      <w:pPr>
        <w:widowControl w:val="0"/>
        <w:spacing w:line="240" w:lineRule="auto"/>
        <w:jc w:val="both"/>
        <w:rPr>
          <w:rFonts w:ascii="Times New Roman" w:hAnsi="Times New Roman" w:cs="Times New Roman"/>
          <w:sz w:val="24"/>
          <w:szCs w:val="24"/>
          <w:lang w:val="sq-AL"/>
        </w:rPr>
      </w:pPr>
      <w:r w:rsidRPr="00806B61">
        <w:rPr>
          <w:rFonts w:ascii="Times New Roman" w:hAnsi="Times New Roman" w:cs="Times New Roman"/>
          <w:b/>
          <w:sz w:val="24"/>
          <w:szCs w:val="24"/>
        </w:rPr>
        <w:t xml:space="preserve">Në kreun </w:t>
      </w:r>
      <w:r w:rsidR="00AE3476">
        <w:rPr>
          <w:rFonts w:ascii="Times New Roman" w:hAnsi="Times New Roman" w:cs="Times New Roman"/>
          <w:b/>
          <w:sz w:val="24"/>
          <w:szCs w:val="24"/>
        </w:rPr>
        <w:t>I</w:t>
      </w:r>
      <w:r w:rsidR="001202B7" w:rsidRPr="00806B61">
        <w:rPr>
          <w:rFonts w:ascii="Times New Roman" w:hAnsi="Times New Roman" w:cs="Times New Roman"/>
          <w:b/>
          <w:sz w:val="24"/>
          <w:szCs w:val="24"/>
        </w:rPr>
        <w:t>X</w:t>
      </w:r>
      <w:r w:rsidR="001202B7" w:rsidRPr="00806B61">
        <w:rPr>
          <w:rFonts w:ascii="Times New Roman" w:hAnsi="Times New Roman" w:cs="Times New Roman"/>
          <w:sz w:val="24"/>
          <w:szCs w:val="24"/>
        </w:rPr>
        <w:t>, projektligji trajton kundërvajtjet administrative të cilat parashikojnë masat përkatës</w:t>
      </w:r>
      <w:r w:rsidR="00E65E71" w:rsidRPr="00806B61">
        <w:rPr>
          <w:rFonts w:ascii="Times New Roman" w:hAnsi="Times New Roman" w:cs="Times New Roman"/>
          <w:sz w:val="24"/>
          <w:szCs w:val="24"/>
        </w:rPr>
        <w:t>e</w:t>
      </w:r>
      <w:r w:rsidR="001202B7" w:rsidRPr="00806B61">
        <w:rPr>
          <w:rFonts w:ascii="Times New Roman" w:hAnsi="Times New Roman" w:cs="Times New Roman"/>
          <w:sz w:val="24"/>
          <w:szCs w:val="24"/>
        </w:rPr>
        <w:t xml:space="preserve"> që duhet të ndërmerren në rast se kemi shkelje dhe moszbatim të këtyre detyrimeve në fjalë</w:t>
      </w:r>
      <w:r w:rsidR="00E65E71" w:rsidRPr="00806B61">
        <w:rPr>
          <w:rFonts w:ascii="Times New Roman" w:hAnsi="Times New Roman" w:cs="Times New Roman"/>
          <w:sz w:val="24"/>
          <w:szCs w:val="24"/>
        </w:rPr>
        <w:t xml:space="preserve"> nga shoq</w:t>
      </w:r>
      <w:r w:rsidR="00A86C53" w:rsidRPr="00806B61">
        <w:rPr>
          <w:rFonts w:ascii="Times New Roman" w:hAnsi="Times New Roman" w:cs="Times New Roman"/>
          <w:sz w:val="24"/>
          <w:szCs w:val="24"/>
        </w:rPr>
        <w:t>ë</w:t>
      </w:r>
      <w:r w:rsidR="00E65E71" w:rsidRPr="00806B61">
        <w:rPr>
          <w:rFonts w:ascii="Times New Roman" w:hAnsi="Times New Roman" w:cs="Times New Roman"/>
          <w:sz w:val="24"/>
          <w:szCs w:val="24"/>
        </w:rPr>
        <w:t>rit</w:t>
      </w:r>
      <w:r w:rsidR="00A86C53" w:rsidRPr="00806B61">
        <w:rPr>
          <w:rFonts w:ascii="Times New Roman" w:hAnsi="Times New Roman" w:cs="Times New Roman"/>
          <w:sz w:val="24"/>
          <w:szCs w:val="24"/>
        </w:rPr>
        <w:t>ë</w:t>
      </w:r>
      <w:r w:rsidR="00AE3476">
        <w:rPr>
          <w:rFonts w:ascii="Times New Roman" w:hAnsi="Times New Roman" w:cs="Times New Roman"/>
          <w:sz w:val="24"/>
          <w:szCs w:val="24"/>
        </w:rPr>
        <w:t xml:space="preserve"> e sigurimit dhe</w:t>
      </w:r>
      <w:r w:rsidR="00E65E71" w:rsidRPr="00806B61">
        <w:rPr>
          <w:rFonts w:ascii="Times New Roman" w:hAnsi="Times New Roman" w:cs="Times New Roman"/>
          <w:sz w:val="24"/>
          <w:szCs w:val="24"/>
        </w:rPr>
        <w:t xml:space="preserve"> Byroja</w:t>
      </w:r>
      <w:r w:rsidR="001202B7" w:rsidRPr="00806B61">
        <w:rPr>
          <w:rFonts w:ascii="Times New Roman" w:hAnsi="Times New Roman" w:cs="Times New Roman"/>
          <w:sz w:val="24"/>
          <w:szCs w:val="24"/>
        </w:rPr>
        <w:t xml:space="preserve">. </w:t>
      </w:r>
      <w:r w:rsidR="008B264C" w:rsidRPr="00806B61">
        <w:rPr>
          <w:rFonts w:ascii="Times New Roman" w:hAnsi="Times New Roman" w:cs="Times New Roman"/>
          <w:sz w:val="24"/>
          <w:szCs w:val="24"/>
          <w:lang w:val="sq-AL"/>
        </w:rPr>
        <w:t xml:space="preserve">Sipas rekomandimeve të BB janë përfshirë sanksione të reja ndaj Byrosë, kur shkelin ligjin; janë shtuar penalitete, të tilla si pezullim dhe revokim licence. Gjithashtu janë shtuar masa ndaj </w:t>
      </w:r>
      <w:r w:rsidR="00AE3476">
        <w:rPr>
          <w:rFonts w:ascii="Times New Roman" w:hAnsi="Times New Roman" w:cs="Times New Roman"/>
          <w:sz w:val="24"/>
          <w:szCs w:val="24"/>
          <w:lang w:val="sq-AL"/>
        </w:rPr>
        <w:t>drejtorit t</w:t>
      </w:r>
      <w:r w:rsidR="009D5EC4">
        <w:rPr>
          <w:rFonts w:ascii="Times New Roman" w:hAnsi="Times New Roman" w:cs="Times New Roman"/>
          <w:sz w:val="24"/>
          <w:szCs w:val="24"/>
          <w:lang w:val="sq-AL"/>
        </w:rPr>
        <w:t>ë</w:t>
      </w:r>
      <w:r w:rsidR="00AE3476">
        <w:rPr>
          <w:rFonts w:ascii="Times New Roman" w:hAnsi="Times New Roman" w:cs="Times New Roman"/>
          <w:sz w:val="24"/>
          <w:szCs w:val="24"/>
          <w:lang w:val="sq-AL"/>
        </w:rPr>
        <w:t xml:space="preserve"> Byros</w:t>
      </w:r>
      <w:r w:rsidR="009D5EC4">
        <w:rPr>
          <w:rFonts w:ascii="Times New Roman" w:hAnsi="Times New Roman" w:cs="Times New Roman"/>
          <w:sz w:val="24"/>
          <w:szCs w:val="24"/>
          <w:lang w:val="sq-AL"/>
        </w:rPr>
        <w:t>ë</w:t>
      </w:r>
      <w:r w:rsidR="00AE3476">
        <w:rPr>
          <w:rFonts w:ascii="Times New Roman" w:hAnsi="Times New Roman" w:cs="Times New Roman"/>
          <w:sz w:val="24"/>
          <w:szCs w:val="24"/>
          <w:lang w:val="sq-AL"/>
        </w:rPr>
        <w:t xml:space="preserve"> si dhe an</w:t>
      </w:r>
      <w:r w:rsidR="009D5EC4">
        <w:rPr>
          <w:rFonts w:ascii="Times New Roman" w:hAnsi="Times New Roman" w:cs="Times New Roman"/>
          <w:sz w:val="24"/>
          <w:szCs w:val="24"/>
          <w:lang w:val="sq-AL"/>
        </w:rPr>
        <w:t>ë</w:t>
      </w:r>
      <w:r w:rsidR="00AE3476">
        <w:rPr>
          <w:rFonts w:ascii="Times New Roman" w:hAnsi="Times New Roman" w:cs="Times New Roman"/>
          <w:sz w:val="24"/>
          <w:szCs w:val="24"/>
          <w:lang w:val="sq-AL"/>
        </w:rPr>
        <w:t>tar</w:t>
      </w:r>
      <w:r w:rsidR="009D5EC4">
        <w:rPr>
          <w:rFonts w:ascii="Times New Roman" w:hAnsi="Times New Roman" w:cs="Times New Roman"/>
          <w:sz w:val="24"/>
          <w:szCs w:val="24"/>
          <w:lang w:val="sq-AL"/>
        </w:rPr>
        <w:t>ë</w:t>
      </w:r>
      <w:r w:rsidR="00AE3476">
        <w:rPr>
          <w:rFonts w:ascii="Times New Roman" w:hAnsi="Times New Roman" w:cs="Times New Roman"/>
          <w:sz w:val="24"/>
          <w:szCs w:val="24"/>
          <w:lang w:val="sq-AL"/>
        </w:rPr>
        <w:t>ve t</w:t>
      </w:r>
      <w:r w:rsidR="009D5EC4">
        <w:rPr>
          <w:rFonts w:ascii="Times New Roman" w:hAnsi="Times New Roman" w:cs="Times New Roman"/>
          <w:sz w:val="24"/>
          <w:szCs w:val="24"/>
          <w:lang w:val="sq-AL"/>
        </w:rPr>
        <w:t>ë</w:t>
      </w:r>
      <w:r w:rsidR="00AE3476">
        <w:rPr>
          <w:rFonts w:ascii="Times New Roman" w:hAnsi="Times New Roman" w:cs="Times New Roman"/>
          <w:sz w:val="24"/>
          <w:szCs w:val="24"/>
          <w:lang w:val="sq-AL"/>
        </w:rPr>
        <w:t xml:space="preserve"> Bordit t</w:t>
      </w:r>
      <w:r w:rsidR="009D5EC4">
        <w:rPr>
          <w:rFonts w:ascii="Times New Roman" w:hAnsi="Times New Roman" w:cs="Times New Roman"/>
          <w:sz w:val="24"/>
          <w:szCs w:val="24"/>
          <w:lang w:val="sq-AL"/>
        </w:rPr>
        <w:t>ë</w:t>
      </w:r>
      <w:r w:rsidR="00AE3476">
        <w:rPr>
          <w:rFonts w:ascii="Times New Roman" w:hAnsi="Times New Roman" w:cs="Times New Roman"/>
          <w:sz w:val="24"/>
          <w:szCs w:val="24"/>
          <w:lang w:val="sq-AL"/>
        </w:rPr>
        <w:t xml:space="preserve"> Drejtor</w:t>
      </w:r>
      <w:r w:rsidR="009D5EC4">
        <w:rPr>
          <w:rFonts w:ascii="Times New Roman" w:hAnsi="Times New Roman" w:cs="Times New Roman"/>
          <w:sz w:val="24"/>
          <w:szCs w:val="24"/>
          <w:lang w:val="sq-AL"/>
        </w:rPr>
        <w:t>ë</w:t>
      </w:r>
      <w:r w:rsidR="00AE3476">
        <w:rPr>
          <w:rFonts w:ascii="Times New Roman" w:hAnsi="Times New Roman" w:cs="Times New Roman"/>
          <w:sz w:val="24"/>
          <w:szCs w:val="24"/>
          <w:lang w:val="sq-AL"/>
        </w:rPr>
        <w:t>ve.</w:t>
      </w:r>
    </w:p>
    <w:p w:rsidR="00AE3476" w:rsidRPr="00806B61" w:rsidRDefault="00AE3476" w:rsidP="00DE7DD8">
      <w:pPr>
        <w:widowControl w:val="0"/>
        <w:spacing w:line="240" w:lineRule="auto"/>
        <w:jc w:val="both"/>
        <w:rPr>
          <w:rFonts w:ascii="Times New Roman" w:eastAsia="MS Mincho" w:hAnsi="Times New Roman" w:cs="Times New Roman"/>
          <w:b/>
          <w:sz w:val="24"/>
          <w:szCs w:val="24"/>
          <w:lang w:eastAsia="hr-HR"/>
        </w:rPr>
      </w:pPr>
      <w:r>
        <w:rPr>
          <w:rFonts w:ascii="Times New Roman" w:hAnsi="Times New Roman" w:cs="Times New Roman"/>
          <w:sz w:val="24"/>
          <w:szCs w:val="24"/>
          <w:lang w:val="sq-AL"/>
        </w:rPr>
        <w:t>Po k</w:t>
      </w:r>
      <w:r w:rsidR="009D5EC4">
        <w:rPr>
          <w:rFonts w:ascii="Times New Roman" w:hAnsi="Times New Roman" w:cs="Times New Roman"/>
          <w:sz w:val="24"/>
          <w:szCs w:val="24"/>
          <w:lang w:val="sq-AL"/>
        </w:rPr>
        <w:t>ë</w:t>
      </w:r>
      <w:r>
        <w:rPr>
          <w:rFonts w:ascii="Times New Roman" w:hAnsi="Times New Roman" w:cs="Times New Roman"/>
          <w:sz w:val="24"/>
          <w:szCs w:val="24"/>
          <w:lang w:val="sq-AL"/>
        </w:rPr>
        <w:t>shtu p</w:t>
      </w:r>
      <w:r w:rsidR="009D5EC4">
        <w:rPr>
          <w:rFonts w:ascii="Times New Roman" w:hAnsi="Times New Roman" w:cs="Times New Roman"/>
          <w:sz w:val="24"/>
          <w:szCs w:val="24"/>
          <w:lang w:val="sq-AL"/>
        </w:rPr>
        <w:t>ë</w:t>
      </w:r>
      <w:r>
        <w:rPr>
          <w:rFonts w:ascii="Times New Roman" w:hAnsi="Times New Roman" w:cs="Times New Roman"/>
          <w:sz w:val="24"/>
          <w:szCs w:val="24"/>
          <w:lang w:val="sq-AL"/>
        </w:rPr>
        <w:t>r p</w:t>
      </w:r>
      <w:r w:rsidR="009D5EC4">
        <w:rPr>
          <w:rFonts w:ascii="Times New Roman" w:hAnsi="Times New Roman" w:cs="Times New Roman"/>
          <w:sz w:val="24"/>
          <w:szCs w:val="24"/>
          <w:lang w:val="sq-AL"/>
        </w:rPr>
        <w:t>ë</w:t>
      </w:r>
      <w:r>
        <w:rPr>
          <w:rFonts w:ascii="Times New Roman" w:hAnsi="Times New Roman" w:cs="Times New Roman"/>
          <w:sz w:val="24"/>
          <w:szCs w:val="24"/>
          <w:lang w:val="sq-AL"/>
        </w:rPr>
        <w:t>rs</w:t>
      </w:r>
      <w:r w:rsidR="009D5EC4">
        <w:rPr>
          <w:rFonts w:ascii="Times New Roman" w:hAnsi="Times New Roman" w:cs="Times New Roman"/>
          <w:sz w:val="24"/>
          <w:szCs w:val="24"/>
          <w:lang w:val="sq-AL"/>
        </w:rPr>
        <w:t>ë</w:t>
      </w:r>
      <w:r>
        <w:rPr>
          <w:rFonts w:ascii="Times New Roman" w:hAnsi="Times New Roman" w:cs="Times New Roman"/>
          <w:sz w:val="24"/>
          <w:szCs w:val="24"/>
          <w:lang w:val="sq-AL"/>
        </w:rPr>
        <w:t>ritje t</w:t>
      </w:r>
      <w:r w:rsidR="009D5EC4">
        <w:rPr>
          <w:rFonts w:ascii="Times New Roman" w:hAnsi="Times New Roman" w:cs="Times New Roman"/>
          <w:sz w:val="24"/>
          <w:szCs w:val="24"/>
          <w:lang w:val="sq-AL"/>
        </w:rPr>
        <w:t>ë</w:t>
      </w:r>
      <w:r>
        <w:rPr>
          <w:rFonts w:ascii="Times New Roman" w:hAnsi="Times New Roman" w:cs="Times New Roman"/>
          <w:sz w:val="24"/>
          <w:szCs w:val="24"/>
          <w:lang w:val="sq-AL"/>
        </w:rPr>
        <w:t xml:space="preserve"> shkeljeve </w:t>
      </w:r>
      <w:r w:rsidR="009D5EC4">
        <w:rPr>
          <w:rFonts w:ascii="Times New Roman" w:hAnsi="Times New Roman" w:cs="Times New Roman"/>
          <w:sz w:val="24"/>
          <w:szCs w:val="24"/>
          <w:lang w:val="sq-AL"/>
        </w:rPr>
        <w:t>ë</w:t>
      </w:r>
      <w:r>
        <w:rPr>
          <w:rFonts w:ascii="Times New Roman" w:hAnsi="Times New Roman" w:cs="Times New Roman"/>
          <w:sz w:val="24"/>
          <w:szCs w:val="24"/>
          <w:lang w:val="sq-AL"/>
        </w:rPr>
        <w:t>sht</w:t>
      </w:r>
      <w:r w:rsidR="009D5EC4">
        <w:rPr>
          <w:rFonts w:ascii="Times New Roman" w:hAnsi="Times New Roman" w:cs="Times New Roman"/>
          <w:sz w:val="24"/>
          <w:szCs w:val="24"/>
          <w:lang w:val="sq-AL"/>
        </w:rPr>
        <w:t>ë</w:t>
      </w:r>
      <w:r>
        <w:rPr>
          <w:rFonts w:ascii="Times New Roman" w:hAnsi="Times New Roman" w:cs="Times New Roman"/>
          <w:sz w:val="24"/>
          <w:szCs w:val="24"/>
          <w:lang w:val="sq-AL"/>
        </w:rPr>
        <w:t xml:space="preserve"> parashikuar dyfishim i sanksionit me gjob</w:t>
      </w:r>
      <w:r w:rsidR="009D5EC4">
        <w:rPr>
          <w:rFonts w:ascii="Times New Roman" w:hAnsi="Times New Roman" w:cs="Times New Roman"/>
          <w:sz w:val="24"/>
          <w:szCs w:val="24"/>
          <w:lang w:val="sq-AL"/>
        </w:rPr>
        <w:t>ë</w:t>
      </w:r>
      <w:r>
        <w:rPr>
          <w:rFonts w:ascii="Times New Roman" w:hAnsi="Times New Roman" w:cs="Times New Roman"/>
          <w:sz w:val="24"/>
          <w:szCs w:val="24"/>
          <w:lang w:val="sq-AL"/>
        </w:rPr>
        <w:t>.</w:t>
      </w:r>
    </w:p>
    <w:p w:rsidR="002C63B6" w:rsidRPr="00806B61" w:rsidRDefault="001202B7"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b/>
          <w:sz w:val="24"/>
          <w:szCs w:val="24"/>
        </w:rPr>
        <w:t>Në kreun X</w:t>
      </w:r>
      <w:r w:rsidR="00162335">
        <w:rPr>
          <w:rFonts w:ascii="Times New Roman" w:hAnsi="Times New Roman" w:cs="Times New Roman"/>
          <w:b/>
          <w:sz w:val="24"/>
          <w:szCs w:val="24"/>
        </w:rPr>
        <w:t xml:space="preserve">, </w:t>
      </w:r>
      <w:r w:rsidRPr="00806B61">
        <w:rPr>
          <w:rFonts w:ascii="Times New Roman" w:hAnsi="Times New Roman" w:cs="Times New Roman"/>
          <w:sz w:val="24"/>
          <w:szCs w:val="24"/>
        </w:rPr>
        <w:t>parashikohe</w:t>
      </w:r>
      <w:r w:rsidR="009E4FBE" w:rsidRPr="00806B61">
        <w:rPr>
          <w:rFonts w:ascii="Times New Roman" w:hAnsi="Times New Roman" w:cs="Times New Roman"/>
          <w:sz w:val="24"/>
          <w:szCs w:val="24"/>
        </w:rPr>
        <w:t>n</w:t>
      </w:r>
      <w:r w:rsidRPr="00806B61">
        <w:rPr>
          <w:rFonts w:ascii="Times New Roman" w:hAnsi="Times New Roman" w:cs="Times New Roman"/>
          <w:sz w:val="24"/>
          <w:szCs w:val="24"/>
        </w:rPr>
        <w:t xml:space="preserve"> dispozita</w:t>
      </w:r>
      <w:r w:rsidR="007057C1" w:rsidRPr="00806B61">
        <w:rPr>
          <w:rFonts w:ascii="Times New Roman" w:hAnsi="Times New Roman" w:cs="Times New Roman"/>
          <w:sz w:val="24"/>
          <w:szCs w:val="24"/>
        </w:rPr>
        <w:t>t</w:t>
      </w:r>
      <w:r w:rsidRPr="00806B61">
        <w:rPr>
          <w:rFonts w:ascii="Times New Roman" w:hAnsi="Times New Roman" w:cs="Times New Roman"/>
          <w:sz w:val="24"/>
          <w:szCs w:val="24"/>
        </w:rPr>
        <w:t xml:space="preserve"> </w:t>
      </w:r>
      <w:r w:rsidR="00E65E71" w:rsidRPr="00806B61">
        <w:rPr>
          <w:rFonts w:ascii="Times New Roman" w:hAnsi="Times New Roman" w:cs="Times New Roman"/>
          <w:sz w:val="24"/>
          <w:szCs w:val="24"/>
        </w:rPr>
        <w:t>kalimtare</w:t>
      </w:r>
      <w:r w:rsidRPr="00806B61">
        <w:rPr>
          <w:rFonts w:ascii="Times New Roman" w:hAnsi="Times New Roman" w:cs="Times New Roman"/>
          <w:sz w:val="24"/>
          <w:szCs w:val="24"/>
        </w:rPr>
        <w:t xml:space="preserve"> për të mundësuar përshtatjen dhe harmonizimin me kërkesat e ligjit.</w:t>
      </w:r>
      <w:r w:rsidR="000B5678" w:rsidRPr="00806B61">
        <w:rPr>
          <w:rFonts w:ascii="Times New Roman" w:hAnsi="Times New Roman" w:cs="Times New Roman"/>
          <w:sz w:val="24"/>
          <w:szCs w:val="24"/>
        </w:rPr>
        <w:t xml:space="preserve"> </w:t>
      </w:r>
    </w:p>
    <w:p w:rsidR="007454DC" w:rsidRPr="00806B61" w:rsidRDefault="007454DC"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901E3D" w:rsidRPr="00806B61" w:rsidRDefault="000B5678" w:rsidP="00DE7DD8">
      <w:pPr>
        <w:pStyle w:val="NoSpacing"/>
        <w:jc w:val="both"/>
        <w:rPr>
          <w:rFonts w:ascii="Times New Roman" w:eastAsia="MS Mincho" w:hAnsi="Times New Roman" w:cs="Times New Roman"/>
          <w:sz w:val="24"/>
          <w:szCs w:val="24"/>
        </w:rPr>
      </w:pPr>
      <w:r w:rsidRPr="00806B61">
        <w:rPr>
          <w:rFonts w:ascii="Times New Roman" w:hAnsi="Times New Roman" w:cs="Times New Roman"/>
          <w:sz w:val="24"/>
          <w:szCs w:val="24"/>
          <w:lang w:val="sq-AL"/>
        </w:rPr>
        <w:t>N</w:t>
      </w:r>
      <w:r w:rsidR="00DE7DD8" w:rsidRPr="00806B61">
        <w:rPr>
          <w:rFonts w:ascii="Times New Roman" w:hAnsi="Times New Roman" w:cs="Times New Roman"/>
          <w:sz w:val="24"/>
          <w:szCs w:val="24"/>
          <w:lang w:val="sq-AL"/>
        </w:rPr>
        <w:t>ë</w:t>
      </w:r>
      <w:r w:rsidRPr="00806B61">
        <w:rPr>
          <w:rFonts w:ascii="Times New Roman" w:hAnsi="Times New Roman" w:cs="Times New Roman"/>
          <w:sz w:val="24"/>
          <w:szCs w:val="24"/>
          <w:lang w:val="sq-AL"/>
        </w:rPr>
        <w:t xml:space="preserve"> </w:t>
      </w:r>
      <w:r w:rsidR="00D35CA5" w:rsidRPr="00806B61">
        <w:rPr>
          <w:rFonts w:ascii="Times New Roman" w:hAnsi="Times New Roman" w:cs="Times New Roman"/>
          <w:sz w:val="24"/>
          <w:szCs w:val="24"/>
          <w:lang w:val="sq-AL"/>
        </w:rPr>
        <w:t xml:space="preserve">nenin </w:t>
      </w:r>
      <w:r w:rsidR="00AE3476">
        <w:rPr>
          <w:rFonts w:ascii="Times New Roman" w:hAnsi="Times New Roman" w:cs="Times New Roman"/>
          <w:sz w:val="24"/>
          <w:szCs w:val="24"/>
          <w:lang w:val="sq-AL"/>
        </w:rPr>
        <w:t>58</w:t>
      </w:r>
      <w:r w:rsidR="00FA2913" w:rsidRPr="00806B61">
        <w:rPr>
          <w:rFonts w:ascii="Times New Roman" w:hAnsi="Times New Roman" w:cs="Times New Roman"/>
          <w:sz w:val="24"/>
          <w:szCs w:val="24"/>
          <w:lang w:val="sq-AL"/>
        </w:rPr>
        <w:t xml:space="preserve">, </w:t>
      </w:r>
      <w:r w:rsidR="0015012A">
        <w:rPr>
          <w:rFonts w:ascii="Times New Roman" w:hAnsi="Times New Roman" w:cs="Times New Roman"/>
          <w:sz w:val="24"/>
          <w:szCs w:val="24"/>
          <w:lang w:val="sq-AL"/>
        </w:rPr>
        <w:t>“N</w:t>
      </w:r>
      <w:r w:rsidR="00FA2913" w:rsidRPr="00806B61">
        <w:rPr>
          <w:rFonts w:ascii="Times New Roman" w:hAnsi="Times New Roman" w:cs="Times New Roman"/>
          <w:sz w:val="24"/>
          <w:szCs w:val="24"/>
          <w:lang w:val="sq-AL"/>
        </w:rPr>
        <w:t>xjerrja e akteve n</w:t>
      </w:r>
      <w:r w:rsidR="00DE7DD8" w:rsidRPr="00806B61">
        <w:rPr>
          <w:rFonts w:ascii="Times New Roman" w:hAnsi="Times New Roman" w:cs="Times New Roman"/>
          <w:sz w:val="24"/>
          <w:szCs w:val="24"/>
          <w:lang w:val="sq-AL"/>
        </w:rPr>
        <w:t>ë</w:t>
      </w:r>
      <w:r w:rsidR="00FA2913" w:rsidRPr="00806B61">
        <w:rPr>
          <w:rFonts w:ascii="Times New Roman" w:hAnsi="Times New Roman" w:cs="Times New Roman"/>
          <w:sz w:val="24"/>
          <w:szCs w:val="24"/>
          <w:lang w:val="sq-AL"/>
        </w:rPr>
        <w:t>nligjore</w:t>
      </w:r>
      <w:r w:rsidR="0015012A">
        <w:rPr>
          <w:rFonts w:ascii="Times New Roman" w:hAnsi="Times New Roman" w:cs="Times New Roman"/>
          <w:sz w:val="24"/>
          <w:szCs w:val="24"/>
          <w:lang w:val="sq-AL"/>
        </w:rPr>
        <w:t xml:space="preserve">”, </w:t>
      </w:r>
      <w:r w:rsidR="00D35CA5" w:rsidRPr="00806B61">
        <w:rPr>
          <w:rFonts w:ascii="Times New Roman" w:hAnsi="Times New Roman" w:cs="Times New Roman"/>
          <w:sz w:val="24"/>
          <w:szCs w:val="24"/>
          <w:lang w:val="sq-AL"/>
        </w:rPr>
        <w:t xml:space="preserve"> parashikohet se</w:t>
      </w:r>
      <w:r w:rsidR="00D35CA5" w:rsidRPr="00806B61">
        <w:rPr>
          <w:rFonts w:ascii="Times New Roman" w:eastAsia="MS Mincho" w:hAnsi="Times New Roman" w:cs="Times New Roman"/>
          <w:sz w:val="24"/>
          <w:szCs w:val="24"/>
        </w:rPr>
        <w:t xml:space="preserve"> Autoriteti brenda 60 ditëve pas hyrjes në fuqi të ligjit, të miratojë rregullat e përcaktuara në këtë ligj.</w:t>
      </w:r>
    </w:p>
    <w:p w:rsidR="00FA2913" w:rsidRPr="00806B61" w:rsidRDefault="00FA2913" w:rsidP="00DE7DD8">
      <w:pPr>
        <w:pStyle w:val="NoSpacing"/>
        <w:jc w:val="both"/>
        <w:rPr>
          <w:rFonts w:ascii="Times New Roman" w:hAnsi="Times New Roman" w:cs="Times New Roman"/>
          <w:sz w:val="24"/>
          <w:szCs w:val="24"/>
          <w:lang w:val="sq-AL"/>
        </w:rPr>
      </w:pPr>
    </w:p>
    <w:p w:rsidR="00FA2913" w:rsidRPr="00806B61" w:rsidRDefault="00D35CA5" w:rsidP="00DE7DD8">
      <w:pPr>
        <w:pStyle w:val="NoSpacing"/>
        <w:jc w:val="both"/>
        <w:rPr>
          <w:rFonts w:ascii="Times New Roman" w:hAnsi="Times New Roman" w:cs="Times New Roman"/>
          <w:sz w:val="24"/>
          <w:szCs w:val="24"/>
        </w:rPr>
      </w:pPr>
      <w:r w:rsidRPr="00C051FC">
        <w:rPr>
          <w:rFonts w:ascii="Times New Roman" w:hAnsi="Times New Roman" w:cs="Times New Roman"/>
          <w:sz w:val="24"/>
          <w:szCs w:val="24"/>
          <w:lang w:val="sq-AL"/>
        </w:rPr>
        <w:t>N</w:t>
      </w:r>
      <w:r w:rsidR="00DE7DD8" w:rsidRPr="00C051FC">
        <w:rPr>
          <w:rFonts w:ascii="Times New Roman" w:hAnsi="Times New Roman" w:cs="Times New Roman"/>
          <w:sz w:val="24"/>
          <w:szCs w:val="24"/>
          <w:lang w:val="sq-AL"/>
        </w:rPr>
        <w:t>ë</w:t>
      </w:r>
      <w:r w:rsidRPr="00C051FC">
        <w:rPr>
          <w:rFonts w:ascii="Times New Roman" w:hAnsi="Times New Roman" w:cs="Times New Roman"/>
          <w:sz w:val="24"/>
          <w:szCs w:val="24"/>
          <w:lang w:val="sq-AL"/>
        </w:rPr>
        <w:t xml:space="preserve"> neni </w:t>
      </w:r>
      <w:r w:rsidR="00AE3476" w:rsidRPr="00C051FC">
        <w:rPr>
          <w:rFonts w:ascii="Times New Roman" w:hAnsi="Times New Roman" w:cs="Times New Roman"/>
          <w:sz w:val="24"/>
          <w:szCs w:val="24"/>
          <w:lang w:val="sq-AL"/>
        </w:rPr>
        <w:t>59</w:t>
      </w:r>
      <w:r w:rsidRPr="00C051FC">
        <w:rPr>
          <w:rFonts w:ascii="Times New Roman" w:hAnsi="Times New Roman" w:cs="Times New Roman"/>
          <w:sz w:val="24"/>
          <w:szCs w:val="24"/>
          <w:lang w:val="sq-AL"/>
        </w:rPr>
        <w:t xml:space="preserve">, </w:t>
      </w:r>
      <w:r w:rsidR="0015012A">
        <w:rPr>
          <w:rFonts w:ascii="Times New Roman" w:hAnsi="Times New Roman" w:cs="Times New Roman"/>
          <w:sz w:val="24"/>
          <w:szCs w:val="24"/>
          <w:lang w:val="sq-AL"/>
        </w:rPr>
        <w:t xml:space="preserve">në </w:t>
      </w:r>
      <w:r w:rsidRPr="00C051FC">
        <w:rPr>
          <w:rFonts w:ascii="Times New Roman" w:hAnsi="Times New Roman" w:cs="Times New Roman"/>
          <w:sz w:val="24"/>
          <w:szCs w:val="24"/>
          <w:lang w:val="sq-AL"/>
        </w:rPr>
        <w:t xml:space="preserve">dispozitat tranzitore </w:t>
      </w:r>
      <w:r w:rsidR="00D2387A">
        <w:rPr>
          <w:rFonts w:ascii="Times New Roman" w:hAnsi="Times New Roman" w:cs="Times New Roman"/>
          <w:sz w:val="24"/>
          <w:szCs w:val="24"/>
          <w:lang w:val="sq-AL"/>
        </w:rPr>
        <w:t>është parashikuar p</w:t>
      </w:r>
      <w:r w:rsidR="00D2387A">
        <w:rPr>
          <w:rFonts w:ascii="Times New Roman" w:hAnsi="Times New Roman" w:cs="Times New Roman"/>
          <w:sz w:val="24"/>
          <w:szCs w:val="24"/>
        </w:rPr>
        <w:t>ërshtatja dhe harmonizimi i</w:t>
      </w:r>
      <w:r w:rsidR="00FA2913" w:rsidRPr="00C051FC">
        <w:rPr>
          <w:rFonts w:ascii="Times New Roman" w:hAnsi="Times New Roman" w:cs="Times New Roman"/>
          <w:sz w:val="24"/>
          <w:szCs w:val="24"/>
        </w:rPr>
        <w:t xml:space="preserve"> kërkesa</w:t>
      </w:r>
      <w:r w:rsidR="00D2387A">
        <w:rPr>
          <w:rFonts w:ascii="Times New Roman" w:hAnsi="Times New Roman" w:cs="Times New Roman"/>
          <w:sz w:val="24"/>
          <w:szCs w:val="24"/>
        </w:rPr>
        <w:t>ve të</w:t>
      </w:r>
      <w:r w:rsidR="00FA2913" w:rsidRPr="00C051FC">
        <w:rPr>
          <w:rFonts w:ascii="Times New Roman" w:hAnsi="Times New Roman" w:cs="Times New Roman"/>
          <w:sz w:val="24"/>
          <w:szCs w:val="24"/>
        </w:rPr>
        <w:t xml:space="preserve"> ligjit</w:t>
      </w:r>
      <w:r w:rsidR="0015012A">
        <w:rPr>
          <w:rFonts w:ascii="Times New Roman" w:hAnsi="Times New Roman" w:cs="Times New Roman"/>
          <w:sz w:val="24"/>
          <w:szCs w:val="24"/>
        </w:rPr>
        <w:t>,</w:t>
      </w:r>
      <w:r w:rsidR="00FA2913" w:rsidRPr="00C051FC">
        <w:rPr>
          <w:rFonts w:ascii="Times New Roman" w:hAnsi="Times New Roman" w:cs="Times New Roman"/>
          <w:sz w:val="24"/>
          <w:szCs w:val="24"/>
          <w:lang w:val="sq-AL"/>
        </w:rPr>
        <w:t xml:space="preserve"> </w:t>
      </w:r>
      <w:r w:rsidR="00C051FC">
        <w:rPr>
          <w:rFonts w:ascii="Times New Roman" w:hAnsi="Times New Roman" w:cs="Times New Roman"/>
          <w:sz w:val="24"/>
          <w:szCs w:val="24"/>
        </w:rPr>
        <w:t>b</w:t>
      </w:r>
      <w:r w:rsidR="00C051FC" w:rsidRPr="00C051FC">
        <w:rPr>
          <w:rFonts w:ascii="Times New Roman" w:hAnsi="Times New Roman" w:cs="Times New Roman"/>
          <w:sz w:val="24"/>
          <w:szCs w:val="24"/>
        </w:rPr>
        <w:t>renda 6- muajve nga hyrja në fuqi e ligjit</w:t>
      </w:r>
      <w:r w:rsidR="00C051FC">
        <w:rPr>
          <w:rFonts w:ascii="Times New Roman" w:hAnsi="Times New Roman" w:cs="Times New Roman"/>
          <w:sz w:val="24"/>
          <w:szCs w:val="24"/>
        </w:rPr>
        <w:t>.</w:t>
      </w:r>
    </w:p>
    <w:p w:rsidR="00361130" w:rsidRPr="00806B61" w:rsidRDefault="00361130"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BD7C51" w:rsidRPr="00806B61" w:rsidRDefault="000B5678" w:rsidP="00DE7DD8">
      <w:pPr>
        <w:widowControl w:val="0"/>
        <w:overflowPunct w:val="0"/>
        <w:autoSpaceDE w:val="0"/>
        <w:autoSpaceDN w:val="0"/>
        <w:adjustRightInd w:val="0"/>
        <w:spacing w:after="0" w:line="240" w:lineRule="auto"/>
        <w:ind w:right="20"/>
        <w:jc w:val="both"/>
        <w:rPr>
          <w:rFonts w:ascii="Times New Roman" w:hAnsi="Times New Roman" w:cs="Times New Roman"/>
          <w:b/>
          <w:sz w:val="24"/>
          <w:szCs w:val="24"/>
        </w:rPr>
      </w:pPr>
      <w:bookmarkStart w:id="1" w:name="page4"/>
      <w:bookmarkEnd w:id="1"/>
      <w:r w:rsidRPr="00806B61">
        <w:rPr>
          <w:rFonts w:ascii="Times New Roman" w:hAnsi="Times New Roman" w:cs="Times New Roman"/>
          <w:b/>
          <w:sz w:val="24"/>
          <w:szCs w:val="24"/>
        </w:rPr>
        <w:t>VII. INSTITUCIONET DHE ORGANET QË NGARKOHEN PËR ZBATIMIN E PROJEKTAKTIT</w:t>
      </w:r>
    </w:p>
    <w:p w:rsidR="000C31A5" w:rsidRPr="00806B61" w:rsidRDefault="000C31A5" w:rsidP="00DE7DD8">
      <w:pPr>
        <w:widowControl w:val="0"/>
        <w:overflowPunct w:val="0"/>
        <w:autoSpaceDE w:val="0"/>
        <w:autoSpaceDN w:val="0"/>
        <w:adjustRightInd w:val="0"/>
        <w:spacing w:after="0" w:line="240" w:lineRule="auto"/>
        <w:ind w:right="20"/>
        <w:jc w:val="both"/>
        <w:rPr>
          <w:rFonts w:ascii="Times New Roman" w:hAnsi="Times New Roman" w:cs="Times New Roman"/>
        </w:rPr>
      </w:pPr>
    </w:p>
    <w:p w:rsidR="000C31A5" w:rsidRPr="00806B61" w:rsidRDefault="000B5678" w:rsidP="00DE7DD8">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806B61">
        <w:rPr>
          <w:rFonts w:ascii="Times New Roman" w:hAnsi="Times New Roman" w:cs="Times New Roman"/>
          <w:sz w:val="24"/>
          <w:szCs w:val="24"/>
        </w:rPr>
        <w:t xml:space="preserve">Duke qenë se kemi të bëjmë me një akt juridik, i cili i shtrin efektet e tij si në nivelin qendror, ashtu edhe atë vendor, për zbatimin e tij është e domosdoshme përfshirja në proces e të gjitha institucioneve, të cilat në veprimtarinë e përditshme dhe në përmbushje të kompetencave të tyre kanë ofrimin e shërbimeve publike. </w:t>
      </w:r>
    </w:p>
    <w:p w:rsidR="00DE7DD8" w:rsidRPr="00884C62" w:rsidRDefault="000B5678" w:rsidP="00884C62">
      <w:pPr>
        <w:widowControl w:val="0"/>
        <w:spacing w:line="240" w:lineRule="auto"/>
        <w:jc w:val="both"/>
        <w:rPr>
          <w:rFonts w:ascii="Times New Roman" w:eastAsia="MS Mincho" w:hAnsi="Times New Roman" w:cs="Times New Roman"/>
          <w:sz w:val="24"/>
          <w:szCs w:val="24"/>
        </w:rPr>
      </w:pPr>
      <w:r w:rsidRPr="00806B61">
        <w:rPr>
          <w:rFonts w:ascii="Times New Roman" w:hAnsi="Times New Roman" w:cs="Times New Roman"/>
          <w:sz w:val="24"/>
          <w:szCs w:val="24"/>
        </w:rPr>
        <w:t xml:space="preserve">Organet kryesore të ngarkuara nga ky projektligj për zbatimin e tij janë: </w:t>
      </w:r>
      <w:r w:rsidR="000C31A5" w:rsidRPr="00806B61">
        <w:rPr>
          <w:rFonts w:ascii="Times New Roman" w:eastAsia="MS Mincho" w:hAnsi="Times New Roman" w:cs="Times New Roman"/>
          <w:sz w:val="24"/>
          <w:szCs w:val="24"/>
        </w:rPr>
        <w:t xml:space="preserve">Ministria e Brendshme, Ministria e </w:t>
      </w:r>
      <w:r w:rsidR="00AE3476">
        <w:rPr>
          <w:rFonts w:ascii="Times New Roman" w:eastAsia="MS Mincho" w:hAnsi="Times New Roman" w:cs="Times New Roman"/>
          <w:sz w:val="24"/>
          <w:szCs w:val="24"/>
        </w:rPr>
        <w:t>infrastruktur</w:t>
      </w:r>
      <w:r w:rsidR="009D5EC4">
        <w:rPr>
          <w:rFonts w:ascii="Times New Roman" w:eastAsia="MS Mincho" w:hAnsi="Times New Roman" w:cs="Times New Roman"/>
          <w:sz w:val="24"/>
          <w:szCs w:val="24"/>
        </w:rPr>
        <w:t>ë</w:t>
      </w:r>
      <w:r w:rsidR="00AE3476">
        <w:rPr>
          <w:rFonts w:ascii="Times New Roman" w:eastAsia="MS Mincho" w:hAnsi="Times New Roman" w:cs="Times New Roman"/>
          <w:sz w:val="24"/>
          <w:szCs w:val="24"/>
        </w:rPr>
        <w:t>s dhe Energjis</w:t>
      </w:r>
      <w:r w:rsidR="009D5EC4">
        <w:rPr>
          <w:rFonts w:ascii="Times New Roman" w:eastAsia="MS Mincho" w:hAnsi="Times New Roman" w:cs="Times New Roman"/>
          <w:sz w:val="24"/>
          <w:szCs w:val="24"/>
        </w:rPr>
        <w:t>ë</w:t>
      </w:r>
      <w:r w:rsidR="00D50ACD">
        <w:rPr>
          <w:rFonts w:ascii="Times New Roman" w:eastAsia="MS Mincho" w:hAnsi="Times New Roman" w:cs="Times New Roman"/>
          <w:sz w:val="24"/>
          <w:szCs w:val="24"/>
        </w:rPr>
        <w:t>, Bashkit</w:t>
      </w:r>
      <w:r w:rsidR="00D50ACD" w:rsidRPr="00806B61">
        <w:rPr>
          <w:rFonts w:ascii="Times New Roman" w:hAnsi="Times New Roman" w:cs="Times New Roman"/>
          <w:sz w:val="24"/>
          <w:szCs w:val="24"/>
        </w:rPr>
        <w:t>ë</w:t>
      </w:r>
      <w:r w:rsidR="00D50ACD">
        <w:rPr>
          <w:rFonts w:ascii="Times New Roman" w:eastAsia="MS Mincho" w:hAnsi="Times New Roman" w:cs="Times New Roman"/>
          <w:sz w:val="24"/>
          <w:szCs w:val="24"/>
        </w:rPr>
        <w:t xml:space="preserve"> si </w:t>
      </w:r>
      <w:r w:rsidR="000C31A5" w:rsidRPr="00806B61">
        <w:rPr>
          <w:rFonts w:ascii="Times New Roman" w:eastAsia="MS Mincho" w:hAnsi="Times New Roman" w:cs="Times New Roman"/>
          <w:sz w:val="24"/>
          <w:szCs w:val="24"/>
        </w:rPr>
        <w:t>dhe Autoriteti i Mbikëqyrjes Financiare</w:t>
      </w:r>
      <w:r w:rsidRPr="00806B61">
        <w:rPr>
          <w:rFonts w:ascii="Times New Roman" w:hAnsi="Times New Roman" w:cs="Times New Roman"/>
          <w:sz w:val="24"/>
          <w:szCs w:val="24"/>
        </w:rPr>
        <w:t>, në rolet e specifikuara në këtë ligj si institucione qendrore</w:t>
      </w:r>
      <w:r w:rsidR="00D50ACD">
        <w:rPr>
          <w:rFonts w:ascii="Times New Roman" w:hAnsi="Times New Roman" w:cs="Times New Roman"/>
          <w:sz w:val="24"/>
          <w:szCs w:val="24"/>
        </w:rPr>
        <w:t xml:space="preserve"> dhe vendore</w:t>
      </w:r>
      <w:r w:rsidRPr="00806B61">
        <w:rPr>
          <w:rFonts w:ascii="Times New Roman" w:hAnsi="Times New Roman" w:cs="Times New Roman"/>
          <w:sz w:val="24"/>
          <w:szCs w:val="24"/>
        </w:rPr>
        <w:t>.</w:t>
      </w:r>
    </w:p>
    <w:p w:rsidR="000C31A5" w:rsidRPr="00806B61" w:rsidRDefault="000C31A5" w:rsidP="00DE7DD8">
      <w:pPr>
        <w:widowControl w:val="0"/>
        <w:overflowPunct w:val="0"/>
        <w:autoSpaceDE w:val="0"/>
        <w:autoSpaceDN w:val="0"/>
        <w:adjustRightInd w:val="0"/>
        <w:spacing w:after="0" w:line="240" w:lineRule="auto"/>
        <w:ind w:right="20"/>
        <w:jc w:val="both"/>
        <w:rPr>
          <w:rFonts w:ascii="Times New Roman" w:hAnsi="Times New Roman" w:cs="Times New Roman"/>
          <w:b/>
          <w:sz w:val="24"/>
          <w:szCs w:val="24"/>
        </w:rPr>
      </w:pPr>
      <w:r w:rsidRPr="00806B61">
        <w:rPr>
          <w:rFonts w:ascii="Times New Roman" w:hAnsi="Times New Roman" w:cs="Times New Roman"/>
          <w:b/>
          <w:sz w:val="24"/>
          <w:szCs w:val="24"/>
        </w:rPr>
        <w:t>VII</w:t>
      </w:r>
      <w:r w:rsidR="006D0951" w:rsidRPr="00806B61">
        <w:rPr>
          <w:rFonts w:ascii="Times New Roman" w:hAnsi="Times New Roman" w:cs="Times New Roman"/>
          <w:b/>
          <w:sz w:val="24"/>
          <w:szCs w:val="24"/>
        </w:rPr>
        <w:t>I</w:t>
      </w:r>
      <w:r w:rsidRPr="00806B61">
        <w:rPr>
          <w:rFonts w:ascii="Times New Roman" w:hAnsi="Times New Roman" w:cs="Times New Roman"/>
          <w:b/>
          <w:sz w:val="24"/>
          <w:szCs w:val="24"/>
        </w:rPr>
        <w:t>. PERSONAT DHE INSTITUCIONET QË KANË KONTRIBUAR NË HARTIMIN E PROJEKTAKTIT</w:t>
      </w:r>
    </w:p>
    <w:p w:rsidR="000C31A5" w:rsidRPr="00806B61" w:rsidRDefault="000C31A5" w:rsidP="00DE7DD8">
      <w:pPr>
        <w:widowControl w:val="0"/>
        <w:overflowPunct w:val="0"/>
        <w:autoSpaceDE w:val="0"/>
        <w:autoSpaceDN w:val="0"/>
        <w:adjustRightInd w:val="0"/>
        <w:spacing w:after="0" w:line="240" w:lineRule="auto"/>
        <w:ind w:right="20"/>
        <w:jc w:val="both"/>
        <w:rPr>
          <w:rFonts w:ascii="Times New Roman" w:hAnsi="Times New Roman" w:cs="Times New Roman"/>
          <w:b/>
          <w:sz w:val="24"/>
          <w:szCs w:val="24"/>
        </w:rPr>
      </w:pPr>
    </w:p>
    <w:p w:rsidR="00DE7DD8" w:rsidRPr="00806B61" w:rsidRDefault="00FA2913" w:rsidP="00DE7DD8">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806B61">
        <w:rPr>
          <w:rFonts w:ascii="Times New Roman" w:hAnsi="Times New Roman" w:cs="Times New Roman"/>
          <w:sz w:val="24"/>
          <w:szCs w:val="24"/>
        </w:rPr>
        <w:lastRenderedPageBreak/>
        <w:t>Ky projektligj është përgatitur nga Autoriteti i Mbik</w:t>
      </w:r>
      <w:r w:rsidR="00DE7DD8" w:rsidRPr="00806B61">
        <w:rPr>
          <w:rFonts w:ascii="Times New Roman" w:hAnsi="Times New Roman" w:cs="Times New Roman"/>
          <w:sz w:val="24"/>
          <w:szCs w:val="24"/>
        </w:rPr>
        <w:t>ë</w:t>
      </w:r>
      <w:r w:rsidRPr="00806B61">
        <w:rPr>
          <w:rFonts w:ascii="Times New Roman" w:hAnsi="Times New Roman" w:cs="Times New Roman"/>
          <w:sz w:val="24"/>
          <w:szCs w:val="24"/>
        </w:rPr>
        <w:t>qyrjes Financiare, në përmbushje të detyrave dhe përgjegjësive brenda fushës së përgjegjësisë shtetërore që mbulon ky institucion n</w:t>
      </w:r>
      <w:r w:rsidR="00DE7DD8" w:rsidRPr="00806B61">
        <w:rPr>
          <w:rFonts w:ascii="Times New Roman" w:hAnsi="Times New Roman" w:cs="Times New Roman"/>
          <w:sz w:val="24"/>
          <w:szCs w:val="24"/>
        </w:rPr>
        <w:t>ë</w:t>
      </w:r>
      <w:r w:rsidRPr="00806B61">
        <w:rPr>
          <w:rFonts w:ascii="Times New Roman" w:hAnsi="Times New Roman" w:cs="Times New Roman"/>
          <w:sz w:val="24"/>
          <w:szCs w:val="24"/>
        </w:rPr>
        <w:t xml:space="preserve"> bashk</w:t>
      </w:r>
      <w:r w:rsidR="00DE7DD8" w:rsidRPr="00806B61">
        <w:rPr>
          <w:rFonts w:ascii="Times New Roman" w:hAnsi="Times New Roman" w:cs="Times New Roman"/>
          <w:sz w:val="24"/>
          <w:szCs w:val="24"/>
        </w:rPr>
        <w:t>ë</w:t>
      </w:r>
      <w:r w:rsidRPr="00806B61">
        <w:rPr>
          <w:rFonts w:ascii="Times New Roman" w:hAnsi="Times New Roman" w:cs="Times New Roman"/>
          <w:sz w:val="24"/>
          <w:szCs w:val="24"/>
        </w:rPr>
        <w:t>punim me Shoqat</w:t>
      </w:r>
      <w:r w:rsidR="00DE7DD8" w:rsidRPr="00806B61">
        <w:rPr>
          <w:rFonts w:ascii="Times New Roman" w:hAnsi="Times New Roman" w:cs="Times New Roman"/>
          <w:sz w:val="24"/>
          <w:szCs w:val="24"/>
        </w:rPr>
        <w:t>ë</w:t>
      </w:r>
      <w:r w:rsidRPr="00806B61">
        <w:rPr>
          <w:rFonts w:ascii="Times New Roman" w:hAnsi="Times New Roman" w:cs="Times New Roman"/>
          <w:sz w:val="24"/>
          <w:szCs w:val="24"/>
        </w:rPr>
        <w:t>n e Siguruesve</w:t>
      </w:r>
      <w:r w:rsidR="0047540C">
        <w:rPr>
          <w:rFonts w:ascii="Times New Roman" w:hAnsi="Times New Roman" w:cs="Times New Roman"/>
          <w:sz w:val="24"/>
          <w:szCs w:val="24"/>
        </w:rPr>
        <w:t xml:space="preserve"> dhe</w:t>
      </w:r>
      <w:r w:rsidRPr="00806B61">
        <w:rPr>
          <w:rFonts w:ascii="Times New Roman" w:hAnsi="Times New Roman" w:cs="Times New Roman"/>
          <w:sz w:val="24"/>
          <w:szCs w:val="24"/>
        </w:rPr>
        <w:t xml:space="preserve"> Bank</w:t>
      </w:r>
      <w:r w:rsidR="00DE7DD8" w:rsidRPr="00806B61">
        <w:rPr>
          <w:rFonts w:ascii="Times New Roman" w:hAnsi="Times New Roman" w:cs="Times New Roman"/>
          <w:sz w:val="24"/>
          <w:szCs w:val="24"/>
        </w:rPr>
        <w:t>ë</w:t>
      </w:r>
      <w:r w:rsidRPr="00806B61">
        <w:rPr>
          <w:rFonts w:ascii="Times New Roman" w:hAnsi="Times New Roman" w:cs="Times New Roman"/>
          <w:sz w:val="24"/>
          <w:szCs w:val="24"/>
        </w:rPr>
        <w:t>n Bot</w:t>
      </w:r>
      <w:r w:rsidR="00DE7DD8" w:rsidRPr="00806B61">
        <w:rPr>
          <w:rFonts w:ascii="Times New Roman" w:hAnsi="Times New Roman" w:cs="Times New Roman"/>
          <w:sz w:val="24"/>
          <w:szCs w:val="24"/>
        </w:rPr>
        <w:t>ë</w:t>
      </w:r>
      <w:r w:rsidR="00D50ACD">
        <w:rPr>
          <w:rFonts w:ascii="Times New Roman" w:hAnsi="Times New Roman" w:cs="Times New Roman"/>
          <w:sz w:val="24"/>
          <w:szCs w:val="24"/>
        </w:rPr>
        <w:t>rore.</w:t>
      </w:r>
    </w:p>
    <w:p w:rsidR="00361130" w:rsidRPr="00806B61" w:rsidRDefault="00361130" w:rsidP="00DE7DD8">
      <w:pPr>
        <w:widowControl w:val="0"/>
        <w:overflowPunct w:val="0"/>
        <w:autoSpaceDE w:val="0"/>
        <w:autoSpaceDN w:val="0"/>
        <w:adjustRightInd w:val="0"/>
        <w:spacing w:after="0" w:line="240" w:lineRule="auto"/>
        <w:ind w:right="20"/>
        <w:jc w:val="both"/>
        <w:rPr>
          <w:rFonts w:ascii="Times New Roman" w:hAnsi="Times New Roman" w:cs="Times New Roman"/>
          <w:b/>
          <w:sz w:val="24"/>
          <w:szCs w:val="24"/>
        </w:rPr>
      </w:pPr>
    </w:p>
    <w:p w:rsidR="00FA2913" w:rsidRPr="00806B61" w:rsidRDefault="00F512F8" w:rsidP="00DE7DD8">
      <w:pPr>
        <w:widowControl w:val="0"/>
        <w:overflowPunct w:val="0"/>
        <w:autoSpaceDE w:val="0"/>
        <w:autoSpaceDN w:val="0"/>
        <w:adjustRightInd w:val="0"/>
        <w:spacing w:after="0" w:line="240" w:lineRule="auto"/>
        <w:ind w:right="20"/>
        <w:jc w:val="both"/>
        <w:rPr>
          <w:rFonts w:ascii="Times New Roman" w:hAnsi="Times New Roman" w:cs="Times New Roman"/>
          <w:b/>
          <w:sz w:val="24"/>
          <w:szCs w:val="24"/>
        </w:rPr>
      </w:pPr>
      <w:r w:rsidRPr="00806B61">
        <w:rPr>
          <w:rFonts w:ascii="Times New Roman" w:hAnsi="Times New Roman" w:cs="Times New Roman"/>
          <w:b/>
          <w:sz w:val="24"/>
          <w:szCs w:val="24"/>
        </w:rPr>
        <w:t>IX</w:t>
      </w:r>
      <w:r w:rsidR="000B5678" w:rsidRPr="00806B61">
        <w:rPr>
          <w:rFonts w:ascii="Times New Roman" w:hAnsi="Times New Roman" w:cs="Times New Roman"/>
          <w:b/>
          <w:sz w:val="24"/>
          <w:szCs w:val="24"/>
        </w:rPr>
        <w:t>. RAPORTI I VLERËSIMIT TË TË ARDHURAVE DHE SHPENZIMEVE BUXHETORE</w:t>
      </w:r>
    </w:p>
    <w:p w:rsidR="00DE7DD8" w:rsidRPr="00806B61" w:rsidRDefault="00DE7DD8" w:rsidP="00DE7DD8">
      <w:pPr>
        <w:widowControl w:val="0"/>
        <w:overflowPunct w:val="0"/>
        <w:autoSpaceDE w:val="0"/>
        <w:autoSpaceDN w:val="0"/>
        <w:adjustRightInd w:val="0"/>
        <w:spacing w:after="0" w:line="240" w:lineRule="auto"/>
        <w:ind w:right="20"/>
        <w:jc w:val="both"/>
        <w:rPr>
          <w:rFonts w:ascii="Times New Roman" w:hAnsi="Times New Roman" w:cs="Times New Roman"/>
          <w:b/>
          <w:sz w:val="24"/>
          <w:szCs w:val="24"/>
        </w:rPr>
      </w:pPr>
    </w:p>
    <w:p w:rsidR="00FA2913" w:rsidRDefault="00FA2913" w:rsidP="00DE7DD8">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806B61">
        <w:rPr>
          <w:rFonts w:ascii="Times New Roman" w:hAnsi="Times New Roman" w:cs="Times New Roman"/>
          <w:sz w:val="24"/>
          <w:szCs w:val="24"/>
        </w:rPr>
        <w:t xml:space="preserve">Zbatimi i ligjit do të ketë efekte </w:t>
      </w:r>
      <w:r w:rsidR="004E1A91" w:rsidRPr="00806B61">
        <w:rPr>
          <w:rFonts w:ascii="Times New Roman" w:hAnsi="Times New Roman" w:cs="Times New Roman"/>
          <w:sz w:val="24"/>
          <w:szCs w:val="24"/>
        </w:rPr>
        <w:t>f</w:t>
      </w:r>
      <w:r w:rsidR="00DE7DD8" w:rsidRPr="00806B61">
        <w:rPr>
          <w:rFonts w:ascii="Times New Roman" w:hAnsi="Times New Roman" w:cs="Times New Roman"/>
          <w:sz w:val="24"/>
          <w:szCs w:val="24"/>
        </w:rPr>
        <w:t>inanciare për shoqëritë e sigurimit dhe</w:t>
      </w:r>
      <w:r w:rsidRPr="00806B61">
        <w:rPr>
          <w:rFonts w:ascii="Times New Roman" w:hAnsi="Times New Roman" w:cs="Times New Roman"/>
          <w:sz w:val="24"/>
          <w:szCs w:val="24"/>
        </w:rPr>
        <w:t xml:space="preserve"> nuk </w:t>
      </w:r>
      <w:r w:rsidR="00DE7DD8" w:rsidRPr="00806B61">
        <w:rPr>
          <w:rFonts w:ascii="Times New Roman" w:hAnsi="Times New Roman" w:cs="Times New Roman"/>
          <w:sz w:val="24"/>
          <w:szCs w:val="24"/>
        </w:rPr>
        <w:t>parashiko</w:t>
      </w:r>
      <w:r w:rsidRPr="00806B61">
        <w:rPr>
          <w:rFonts w:ascii="Times New Roman" w:hAnsi="Times New Roman" w:cs="Times New Roman"/>
          <w:sz w:val="24"/>
          <w:szCs w:val="24"/>
        </w:rPr>
        <w:t>n shpenzime buxhetore.</w:t>
      </w:r>
    </w:p>
    <w:p w:rsidR="00884C62" w:rsidRDefault="00884C62" w:rsidP="00884C62">
      <w:pPr>
        <w:spacing w:after="0"/>
        <w:ind w:left="7200"/>
        <w:jc w:val="both"/>
        <w:rPr>
          <w:rFonts w:ascii="Times New Roman" w:hAnsi="Times New Roman"/>
          <w:b/>
          <w:sz w:val="24"/>
          <w:szCs w:val="24"/>
        </w:rPr>
      </w:pPr>
    </w:p>
    <w:p w:rsidR="00884C62" w:rsidRDefault="00884C62" w:rsidP="00884C62">
      <w:pPr>
        <w:spacing w:after="0"/>
        <w:ind w:left="7200"/>
        <w:jc w:val="both"/>
        <w:rPr>
          <w:rFonts w:ascii="Times New Roman" w:hAnsi="Times New Roman"/>
          <w:b/>
          <w:sz w:val="24"/>
          <w:szCs w:val="24"/>
        </w:rPr>
      </w:pPr>
      <w:r>
        <w:rPr>
          <w:rFonts w:ascii="Times New Roman" w:hAnsi="Times New Roman"/>
          <w:b/>
          <w:sz w:val="24"/>
          <w:szCs w:val="24"/>
        </w:rPr>
        <w:t>MINISTËR</w:t>
      </w:r>
    </w:p>
    <w:p w:rsidR="00884C62" w:rsidRDefault="00884C62" w:rsidP="00884C62">
      <w:pPr>
        <w:spacing w:after="0"/>
        <w:ind w:left="4320" w:firstLine="720"/>
        <w:jc w:val="both"/>
        <w:rPr>
          <w:rFonts w:ascii="Times New Roman" w:hAnsi="Times New Roman"/>
          <w:b/>
          <w:sz w:val="24"/>
          <w:szCs w:val="24"/>
        </w:rPr>
      </w:pPr>
    </w:p>
    <w:p w:rsidR="00884C62" w:rsidRDefault="00884C62" w:rsidP="00884C62">
      <w:pPr>
        <w:tabs>
          <w:tab w:val="left" w:pos="6368"/>
        </w:tabs>
        <w:spacing w:after="0"/>
        <w:rPr>
          <w:rFonts w:ascii="Times New Roman" w:hAnsi="Times New Roman"/>
          <w:b/>
          <w:sz w:val="24"/>
          <w:szCs w:val="18"/>
        </w:rPr>
      </w:pPr>
      <w:r>
        <w:rPr>
          <w:rFonts w:ascii="Times New Roman" w:hAnsi="Times New Roman"/>
          <w:b/>
          <w:sz w:val="24"/>
          <w:szCs w:val="18"/>
        </w:rPr>
        <w:tab/>
      </w:r>
      <w:r>
        <w:rPr>
          <w:rFonts w:ascii="Times New Roman" w:hAnsi="Times New Roman"/>
          <w:b/>
          <w:sz w:val="24"/>
          <w:szCs w:val="18"/>
        </w:rPr>
        <w:tab/>
        <w:t xml:space="preserve">            Anila Denaj</w:t>
      </w:r>
    </w:p>
    <w:p w:rsidR="00884C62" w:rsidRDefault="00884C62" w:rsidP="00884C62">
      <w:pPr>
        <w:tabs>
          <w:tab w:val="left" w:pos="6368"/>
        </w:tabs>
        <w:spacing w:after="0" w:line="240" w:lineRule="auto"/>
        <w:rPr>
          <w:rFonts w:ascii="Times New Roman" w:hAnsi="Times New Roman"/>
          <w:i/>
          <w:sz w:val="16"/>
          <w:szCs w:val="16"/>
        </w:rPr>
      </w:pPr>
    </w:p>
    <w:p w:rsidR="00884C62" w:rsidRDefault="00884C62" w:rsidP="00884C62">
      <w:pPr>
        <w:tabs>
          <w:tab w:val="left" w:pos="6368"/>
        </w:tabs>
        <w:spacing w:after="0" w:line="240" w:lineRule="auto"/>
        <w:rPr>
          <w:rFonts w:ascii="Times New Roman" w:hAnsi="Times New Roman"/>
          <w:i/>
          <w:sz w:val="16"/>
          <w:szCs w:val="16"/>
        </w:rPr>
      </w:pPr>
    </w:p>
    <w:p w:rsidR="00884C62" w:rsidRPr="00806B61" w:rsidRDefault="00884C62" w:rsidP="00DE7DD8">
      <w:pPr>
        <w:widowControl w:val="0"/>
        <w:overflowPunct w:val="0"/>
        <w:autoSpaceDE w:val="0"/>
        <w:autoSpaceDN w:val="0"/>
        <w:adjustRightInd w:val="0"/>
        <w:spacing w:after="0" w:line="240" w:lineRule="auto"/>
        <w:ind w:right="20"/>
        <w:jc w:val="both"/>
        <w:rPr>
          <w:rFonts w:ascii="Times New Roman" w:hAnsi="Times New Roman" w:cs="Times New Roman"/>
          <w:b/>
          <w:sz w:val="24"/>
          <w:szCs w:val="24"/>
        </w:rPr>
      </w:pPr>
    </w:p>
    <w:sectPr w:rsidR="00884C62" w:rsidRPr="00806B61" w:rsidSect="002C63B6">
      <w:footerReference w:type="default" r:id="rId8"/>
      <w:pgSz w:w="11900" w:h="16820"/>
      <w:pgMar w:top="1440" w:right="1520" w:bottom="1440" w:left="1380" w:header="720" w:footer="720" w:gutter="0"/>
      <w:cols w:space="720" w:equalWidth="0">
        <w:col w:w="90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52" w:rsidRDefault="00826552" w:rsidP="00B269D5">
      <w:pPr>
        <w:spacing w:after="0" w:line="240" w:lineRule="auto"/>
      </w:pPr>
      <w:r>
        <w:separator/>
      </w:r>
    </w:p>
  </w:endnote>
  <w:endnote w:type="continuationSeparator" w:id="0">
    <w:p w:rsidR="00826552" w:rsidRDefault="00826552" w:rsidP="00B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963050"/>
      <w:docPartObj>
        <w:docPartGallery w:val="Page Numbers (Bottom of Page)"/>
        <w:docPartUnique/>
      </w:docPartObj>
    </w:sdtPr>
    <w:sdtEndPr>
      <w:rPr>
        <w:noProof/>
      </w:rPr>
    </w:sdtEndPr>
    <w:sdtContent>
      <w:p w:rsidR="00B269D5" w:rsidRDefault="00B269D5">
        <w:pPr>
          <w:pStyle w:val="Footer"/>
          <w:jc w:val="right"/>
        </w:pPr>
        <w:r>
          <w:fldChar w:fldCharType="begin"/>
        </w:r>
        <w:r>
          <w:instrText xml:space="preserve"> PAGE   \* MERGEFORMAT </w:instrText>
        </w:r>
        <w:r>
          <w:fldChar w:fldCharType="separate"/>
        </w:r>
        <w:r w:rsidR="001A63E2">
          <w:rPr>
            <w:noProof/>
          </w:rPr>
          <w:t>1</w:t>
        </w:r>
        <w:r>
          <w:rPr>
            <w:noProof/>
          </w:rPr>
          <w:fldChar w:fldCharType="end"/>
        </w:r>
      </w:p>
    </w:sdtContent>
  </w:sdt>
  <w:p w:rsidR="00B269D5" w:rsidRDefault="008001F1">
    <w:pPr>
      <w:pStyle w:val="Footer"/>
    </w:pPr>
    <w:r>
      <w:t>Relacion për projektligjin “Për sigurimin e detyrueshëm në sektorin e transportit”.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52" w:rsidRDefault="00826552" w:rsidP="00B269D5">
      <w:pPr>
        <w:spacing w:after="0" w:line="240" w:lineRule="auto"/>
      </w:pPr>
      <w:r>
        <w:separator/>
      </w:r>
    </w:p>
  </w:footnote>
  <w:footnote w:type="continuationSeparator" w:id="0">
    <w:p w:rsidR="00826552" w:rsidRDefault="00826552" w:rsidP="00B26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6C61C50"/>
    <w:multiLevelType w:val="hybridMultilevel"/>
    <w:tmpl w:val="B770E3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7B26988"/>
    <w:multiLevelType w:val="hybridMultilevel"/>
    <w:tmpl w:val="9206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60826"/>
    <w:multiLevelType w:val="hybridMultilevel"/>
    <w:tmpl w:val="A82E6932"/>
    <w:lvl w:ilvl="0" w:tplc="FD648962">
      <w:start w:val="1"/>
      <w:numFmt w:val="bullet"/>
      <w:lvlText w:val=""/>
      <w:lvlJc w:val="left"/>
      <w:pPr>
        <w:tabs>
          <w:tab w:val="num" w:pos="720"/>
        </w:tabs>
        <w:ind w:left="720" w:hanging="360"/>
      </w:pPr>
      <w:rPr>
        <w:rFonts w:ascii="Wingdings" w:hAnsi="Wingdings" w:hint="default"/>
      </w:rPr>
    </w:lvl>
    <w:lvl w:ilvl="1" w:tplc="151C2ABA" w:tentative="1">
      <w:start w:val="1"/>
      <w:numFmt w:val="bullet"/>
      <w:lvlText w:val=""/>
      <w:lvlJc w:val="left"/>
      <w:pPr>
        <w:tabs>
          <w:tab w:val="num" w:pos="1440"/>
        </w:tabs>
        <w:ind w:left="1440" w:hanging="360"/>
      </w:pPr>
      <w:rPr>
        <w:rFonts w:ascii="Wingdings" w:hAnsi="Wingdings" w:hint="default"/>
      </w:rPr>
    </w:lvl>
    <w:lvl w:ilvl="2" w:tplc="955A2B20" w:tentative="1">
      <w:start w:val="1"/>
      <w:numFmt w:val="bullet"/>
      <w:lvlText w:val=""/>
      <w:lvlJc w:val="left"/>
      <w:pPr>
        <w:tabs>
          <w:tab w:val="num" w:pos="2160"/>
        </w:tabs>
        <w:ind w:left="2160" w:hanging="360"/>
      </w:pPr>
      <w:rPr>
        <w:rFonts w:ascii="Wingdings" w:hAnsi="Wingdings" w:hint="default"/>
      </w:rPr>
    </w:lvl>
    <w:lvl w:ilvl="3" w:tplc="D3C26F3E" w:tentative="1">
      <w:start w:val="1"/>
      <w:numFmt w:val="bullet"/>
      <w:lvlText w:val=""/>
      <w:lvlJc w:val="left"/>
      <w:pPr>
        <w:tabs>
          <w:tab w:val="num" w:pos="2880"/>
        </w:tabs>
        <w:ind w:left="2880" w:hanging="360"/>
      </w:pPr>
      <w:rPr>
        <w:rFonts w:ascii="Wingdings" w:hAnsi="Wingdings" w:hint="default"/>
      </w:rPr>
    </w:lvl>
    <w:lvl w:ilvl="4" w:tplc="236072D4" w:tentative="1">
      <w:start w:val="1"/>
      <w:numFmt w:val="bullet"/>
      <w:lvlText w:val=""/>
      <w:lvlJc w:val="left"/>
      <w:pPr>
        <w:tabs>
          <w:tab w:val="num" w:pos="3600"/>
        </w:tabs>
        <w:ind w:left="3600" w:hanging="360"/>
      </w:pPr>
      <w:rPr>
        <w:rFonts w:ascii="Wingdings" w:hAnsi="Wingdings" w:hint="default"/>
      </w:rPr>
    </w:lvl>
    <w:lvl w:ilvl="5" w:tplc="BAEEB704" w:tentative="1">
      <w:start w:val="1"/>
      <w:numFmt w:val="bullet"/>
      <w:lvlText w:val=""/>
      <w:lvlJc w:val="left"/>
      <w:pPr>
        <w:tabs>
          <w:tab w:val="num" w:pos="4320"/>
        </w:tabs>
        <w:ind w:left="4320" w:hanging="360"/>
      </w:pPr>
      <w:rPr>
        <w:rFonts w:ascii="Wingdings" w:hAnsi="Wingdings" w:hint="default"/>
      </w:rPr>
    </w:lvl>
    <w:lvl w:ilvl="6" w:tplc="835A8656" w:tentative="1">
      <w:start w:val="1"/>
      <w:numFmt w:val="bullet"/>
      <w:lvlText w:val=""/>
      <w:lvlJc w:val="left"/>
      <w:pPr>
        <w:tabs>
          <w:tab w:val="num" w:pos="5040"/>
        </w:tabs>
        <w:ind w:left="5040" w:hanging="360"/>
      </w:pPr>
      <w:rPr>
        <w:rFonts w:ascii="Wingdings" w:hAnsi="Wingdings" w:hint="default"/>
      </w:rPr>
    </w:lvl>
    <w:lvl w:ilvl="7" w:tplc="153614F6" w:tentative="1">
      <w:start w:val="1"/>
      <w:numFmt w:val="bullet"/>
      <w:lvlText w:val=""/>
      <w:lvlJc w:val="left"/>
      <w:pPr>
        <w:tabs>
          <w:tab w:val="num" w:pos="5760"/>
        </w:tabs>
        <w:ind w:left="5760" w:hanging="360"/>
      </w:pPr>
      <w:rPr>
        <w:rFonts w:ascii="Wingdings" w:hAnsi="Wingdings" w:hint="default"/>
      </w:rPr>
    </w:lvl>
    <w:lvl w:ilvl="8" w:tplc="6B3409F2" w:tentative="1">
      <w:start w:val="1"/>
      <w:numFmt w:val="bullet"/>
      <w:lvlText w:val=""/>
      <w:lvlJc w:val="left"/>
      <w:pPr>
        <w:tabs>
          <w:tab w:val="num" w:pos="6480"/>
        </w:tabs>
        <w:ind w:left="6480" w:hanging="360"/>
      </w:pPr>
      <w:rPr>
        <w:rFonts w:ascii="Wingdings" w:hAnsi="Wingdings" w:hint="default"/>
      </w:rPr>
    </w:lvl>
  </w:abstractNum>
  <w:abstractNum w:abstractNumId="4">
    <w:nsid w:val="0D39085C"/>
    <w:multiLevelType w:val="hybridMultilevel"/>
    <w:tmpl w:val="B47EC060"/>
    <w:lvl w:ilvl="0" w:tplc="04090017">
      <w:start w:val="1"/>
      <w:numFmt w:val="lowerLetter"/>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5">
    <w:nsid w:val="0F4A299A"/>
    <w:multiLevelType w:val="hybridMultilevel"/>
    <w:tmpl w:val="41FA6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022B1"/>
    <w:multiLevelType w:val="hybridMultilevel"/>
    <w:tmpl w:val="2F564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231B9"/>
    <w:multiLevelType w:val="hybridMultilevel"/>
    <w:tmpl w:val="8B66476E"/>
    <w:lvl w:ilvl="0" w:tplc="A5A8A7B6">
      <w:start w:val="1"/>
      <w:numFmt w:val="bullet"/>
      <w:lvlText w:val=""/>
      <w:lvlJc w:val="left"/>
      <w:pPr>
        <w:tabs>
          <w:tab w:val="num" w:pos="720"/>
        </w:tabs>
        <w:ind w:left="720" w:hanging="360"/>
      </w:pPr>
      <w:rPr>
        <w:rFonts w:ascii="Wingdings" w:hAnsi="Wingdings" w:hint="default"/>
      </w:rPr>
    </w:lvl>
    <w:lvl w:ilvl="1" w:tplc="A0E2A1C0">
      <w:start w:val="1"/>
      <w:numFmt w:val="bullet"/>
      <w:lvlText w:val=""/>
      <w:lvlJc w:val="left"/>
      <w:pPr>
        <w:tabs>
          <w:tab w:val="num" w:pos="1440"/>
        </w:tabs>
        <w:ind w:left="1440" w:hanging="360"/>
      </w:pPr>
      <w:rPr>
        <w:rFonts w:ascii="Wingdings" w:hAnsi="Wingdings" w:hint="default"/>
      </w:rPr>
    </w:lvl>
    <w:lvl w:ilvl="2" w:tplc="CD1E6C34" w:tentative="1">
      <w:start w:val="1"/>
      <w:numFmt w:val="bullet"/>
      <w:lvlText w:val=""/>
      <w:lvlJc w:val="left"/>
      <w:pPr>
        <w:tabs>
          <w:tab w:val="num" w:pos="2160"/>
        </w:tabs>
        <w:ind w:left="2160" w:hanging="360"/>
      </w:pPr>
      <w:rPr>
        <w:rFonts w:ascii="Wingdings" w:hAnsi="Wingdings" w:hint="default"/>
      </w:rPr>
    </w:lvl>
    <w:lvl w:ilvl="3" w:tplc="9D1EFD56" w:tentative="1">
      <w:start w:val="1"/>
      <w:numFmt w:val="bullet"/>
      <w:lvlText w:val=""/>
      <w:lvlJc w:val="left"/>
      <w:pPr>
        <w:tabs>
          <w:tab w:val="num" w:pos="2880"/>
        </w:tabs>
        <w:ind w:left="2880" w:hanging="360"/>
      </w:pPr>
      <w:rPr>
        <w:rFonts w:ascii="Wingdings" w:hAnsi="Wingdings" w:hint="default"/>
      </w:rPr>
    </w:lvl>
    <w:lvl w:ilvl="4" w:tplc="95601310" w:tentative="1">
      <w:start w:val="1"/>
      <w:numFmt w:val="bullet"/>
      <w:lvlText w:val=""/>
      <w:lvlJc w:val="left"/>
      <w:pPr>
        <w:tabs>
          <w:tab w:val="num" w:pos="3600"/>
        </w:tabs>
        <w:ind w:left="3600" w:hanging="360"/>
      </w:pPr>
      <w:rPr>
        <w:rFonts w:ascii="Wingdings" w:hAnsi="Wingdings" w:hint="default"/>
      </w:rPr>
    </w:lvl>
    <w:lvl w:ilvl="5" w:tplc="A976A7A4" w:tentative="1">
      <w:start w:val="1"/>
      <w:numFmt w:val="bullet"/>
      <w:lvlText w:val=""/>
      <w:lvlJc w:val="left"/>
      <w:pPr>
        <w:tabs>
          <w:tab w:val="num" w:pos="4320"/>
        </w:tabs>
        <w:ind w:left="4320" w:hanging="360"/>
      </w:pPr>
      <w:rPr>
        <w:rFonts w:ascii="Wingdings" w:hAnsi="Wingdings" w:hint="default"/>
      </w:rPr>
    </w:lvl>
    <w:lvl w:ilvl="6" w:tplc="C6BEDD04" w:tentative="1">
      <w:start w:val="1"/>
      <w:numFmt w:val="bullet"/>
      <w:lvlText w:val=""/>
      <w:lvlJc w:val="left"/>
      <w:pPr>
        <w:tabs>
          <w:tab w:val="num" w:pos="5040"/>
        </w:tabs>
        <w:ind w:left="5040" w:hanging="360"/>
      </w:pPr>
      <w:rPr>
        <w:rFonts w:ascii="Wingdings" w:hAnsi="Wingdings" w:hint="default"/>
      </w:rPr>
    </w:lvl>
    <w:lvl w:ilvl="7" w:tplc="9AA40826" w:tentative="1">
      <w:start w:val="1"/>
      <w:numFmt w:val="bullet"/>
      <w:lvlText w:val=""/>
      <w:lvlJc w:val="left"/>
      <w:pPr>
        <w:tabs>
          <w:tab w:val="num" w:pos="5760"/>
        </w:tabs>
        <w:ind w:left="5760" w:hanging="360"/>
      </w:pPr>
      <w:rPr>
        <w:rFonts w:ascii="Wingdings" w:hAnsi="Wingdings" w:hint="default"/>
      </w:rPr>
    </w:lvl>
    <w:lvl w:ilvl="8" w:tplc="F3F82E2A" w:tentative="1">
      <w:start w:val="1"/>
      <w:numFmt w:val="bullet"/>
      <w:lvlText w:val=""/>
      <w:lvlJc w:val="left"/>
      <w:pPr>
        <w:tabs>
          <w:tab w:val="num" w:pos="6480"/>
        </w:tabs>
        <w:ind w:left="6480" w:hanging="360"/>
      </w:pPr>
      <w:rPr>
        <w:rFonts w:ascii="Wingdings" w:hAnsi="Wingdings" w:hint="default"/>
      </w:rPr>
    </w:lvl>
  </w:abstractNum>
  <w:abstractNum w:abstractNumId="8">
    <w:nsid w:val="1FE37B67"/>
    <w:multiLevelType w:val="hybridMultilevel"/>
    <w:tmpl w:val="FCFC1A92"/>
    <w:lvl w:ilvl="0" w:tplc="A03207CE">
      <w:start w:val="1"/>
      <w:numFmt w:val="bullet"/>
      <w:lvlText w:val=""/>
      <w:lvlJc w:val="left"/>
      <w:pPr>
        <w:tabs>
          <w:tab w:val="num" w:pos="720"/>
        </w:tabs>
        <w:ind w:left="720" w:hanging="360"/>
      </w:pPr>
      <w:rPr>
        <w:rFonts w:ascii="Wingdings" w:hAnsi="Wingdings" w:hint="default"/>
      </w:rPr>
    </w:lvl>
    <w:lvl w:ilvl="1" w:tplc="A31A8E0A" w:tentative="1">
      <w:start w:val="1"/>
      <w:numFmt w:val="bullet"/>
      <w:lvlText w:val=""/>
      <w:lvlJc w:val="left"/>
      <w:pPr>
        <w:tabs>
          <w:tab w:val="num" w:pos="1440"/>
        </w:tabs>
        <w:ind w:left="1440" w:hanging="360"/>
      </w:pPr>
      <w:rPr>
        <w:rFonts w:ascii="Wingdings" w:hAnsi="Wingdings" w:hint="default"/>
      </w:rPr>
    </w:lvl>
    <w:lvl w:ilvl="2" w:tplc="982C4488" w:tentative="1">
      <w:start w:val="1"/>
      <w:numFmt w:val="bullet"/>
      <w:lvlText w:val=""/>
      <w:lvlJc w:val="left"/>
      <w:pPr>
        <w:tabs>
          <w:tab w:val="num" w:pos="2160"/>
        </w:tabs>
        <w:ind w:left="2160" w:hanging="360"/>
      </w:pPr>
      <w:rPr>
        <w:rFonts w:ascii="Wingdings" w:hAnsi="Wingdings" w:hint="default"/>
      </w:rPr>
    </w:lvl>
    <w:lvl w:ilvl="3" w:tplc="773A6534" w:tentative="1">
      <w:start w:val="1"/>
      <w:numFmt w:val="bullet"/>
      <w:lvlText w:val=""/>
      <w:lvlJc w:val="left"/>
      <w:pPr>
        <w:tabs>
          <w:tab w:val="num" w:pos="2880"/>
        </w:tabs>
        <w:ind w:left="2880" w:hanging="360"/>
      </w:pPr>
      <w:rPr>
        <w:rFonts w:ascii="Wingdings" w:hAnsi="Wingdings" w:hint="default"/>
      </w:rPr>
    </w:lvl>
    <w:lvl w:ilvl="4" w:tplc="E68C2010" w:tentative="1">
      <w:start w:val="1"/>
      <w:numFmt w:val="bullet"/>
      <w:lvlText w:val=""/>
      <w:lvlJc w:val="left"/>
      <w:pPr>
        <w:tabs>
          <w:tab w:val="num" w:pos="3600"/>
        </w:tabs>
        <w:ind w:left="3600" w:hanging="360"/>
      </w:pPr>
      <w:rPr>
        <w:rFonts w:ascii="Wingdings" w:hAnsi="Wingdings" w:hint="default"/>
      </w:rPr>
    </w:lvl>
    <w:lvl w:ilvl="5" w:tplc="6E645EAC" w:tentative="1">
      <w:start w:val="1"/>
      <w:numFmt w:val="bullet"/>
      <w:lvlText w:val=""/>
      <w:lvlJc w:val="left"/>
      <w:pPr>
        <w:tabs>
          <w:tab w:val="num" w:pos="4320"/>
        </w:tabs>
        <w:ind w:left="4320" w:hanging="360"/>
      </w:pPr>
      <w:rPr>
        <w:rFonts w:ascii="Wingdings" w:hAnsi="Wingdings" w:hint="default"/>
      </w:rPr>
    </w:lvl>
    <w:lvl w:ilvl="6" w:tplc="81785CC8" w:tentative="1">
      <w:start w:val="1"/>
      <w:numFmt w:val="bullet"/>
      <w:lvlText w:val=""/>
      <w:lvlJc w:val="left"/>
      <w:pPr>
        <w:tabs>
          <w:tab w:val="num" w:pos="5040"/>
        </w:tabs>
        <w:ind w:left="5040" w:hanging="360"/>
      </w:pPr>
      <w:rPr>
        <w:rFonts w:ascii="Wingdings" w:hAnsi="Wingdings" w:hint="default"/>
      </w:rPr>
    </w:lvl>
    <w:lvl w:ilvl="7" w:tplc="DF44E658" w:tentative="1">
      <w:start w:val="1"/>
      <w:numFmt w:val="bullet"/>
      <w:lvlText w:val=""/>
      <w:lvlJc w:val="left"/>
      <w:pPr>
        <w:tabs>
          <w:tab w:val="num" w:pos="5760"/>
        </w:tabs>
        <w:ind w:left="5760" w:hanging="360"/>
      </w:pPr>
      <w:rPr>
        <w:rFonts w:ascii="Wingdings" w:hAnsi="Wingdings" w:hint="default"/>
      </w:rPr>
    </w:lvl>
    <w:lvl w:ilvl="8" w:tplc="6B9EE59E" w:tentative="1">
      <w:start w:val="1"/>
      <w:numFmt w:val="bullet"/>
      <w:lvlText w:val=""/>
      <w:lvlJc w:val="left"/>
      <w:pPr>
        <w:tabs>
          <w:tab w:val="num" w:pos="6480"/>
        </w:tabs>
        <w:ind w:left="6480" w:hanging="360"/>
      </w:pPr>
      <w:rPr>
        <w:rFonts w:ascii="Wingdings" w:hAnsi="Wingdings" w:hint="default"/>
      </w:rPr>
    </w:lvl>
  </w:abstractNum>
  <w:abstractNum w:abstractNumId="9">
    <w:nsid w:val="25124BA7"/>
    <w:multiLevelType w:val="hybridMultilevel"/>
    <w:tmpl w:val="0FA8D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045E1"/>
    <w:multiLevelType w:val="hybridMultilevel"/>
    <w:tmpl w:val="FC72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6C7937"/>
    <w:multiLevelType w:val="hybridMultilevel"/>
    <w:tmpl w:val="F9E2E05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2">
    <w:nsid w:val="374461D7"/>
    <w:multiLevelType w:val="hybridMultilevel"/>
    <w:tmpl w:val="1812E30C"/>
    <w:lvl w:ilvl="0" w:tplc="38E03DD4">
      <w:start w:val="1"/>
      <w:numFmt w:val="lowerLetter"/>
      <w:lvlText w:val="%1)"/>
      <w:lvlJc w:val="left"/>
      <w:pPr>
        <w:ind w:left="1080" w:hanging="360"/>
      </w:pPr>
      <w:rPr>
        <w:rFonts w:eastAsia="MS Mincho"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nsid w:val="3E9776BE"/>
    <w:multiLevelType w:val="hybridMultilevel"/>
    <w:tmpl w:val="FD0AF7E4"/>
    <w:lvl w:ilvl="0" w:tplc="9978F80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41831053"/>
    <w:multiLevelType w:val="hybridMultilevel"/>
    <w:tmpl w:val="218E8CC2"/>
    <w:lvl w:ilvl="0" w:tplc="50EABBB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nsid w:val="456876B1"/>
    <w:multiLevelType w:val="hybridMultilevel"/>
    <w:tmpl w:val="088E7C40"/>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C3382A"/>
    <w:multiLevelType w:val="hybridMultilevel"/>
    <w:tmpl w:val="ACACF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31092"/>
    <w:multiLevelType w:val="multilevel"/>
    <w:tmpl w:val="D9E4AC0C"/>
    <w:lvl w:ilvl="0">
      <w:start w:val="1"/>
      <w:numFmt w:val="decimal"/>
      <w:lvlText w:val="%1"/>
      <w:lvlJc w:val="left"/>
      <w:pPr>
        <w:ind w:left="1005" w:hanging="1005"/>
      </w:pPr>
      <w:rPr>
        <w:rFonts w:hint="default"/>
      </w:rPr>
    </w:lvl>
    <w:lvl w:ilvl="1">
      <w:numFmt w:val="decimalZero"/>
      <w:lvlText w:val="%1.%2.0"/>
      <w:lvlJc w:val="left"/>
      <w:pPr>
        <w:ind w:left="1049" w:hanging="1005"/>
      </w:pPr>
      <w:rPr>
        <w:rFonts w:hint="default"/>
      </w:rPr>
    </w:lvl>
    <w:lvl w:ilvl="2">
      <w:start w:val="1"/>
      <w:numFmt w:val="decimalZero"/>
      <w:lvlText w:val="%1.%2.%3"/>
      <w:lvlJc w:val="left"/>
      <w:pPr>
        <w:ind w:left="1093" w:hanging="1005"/>
      </w:pPr>
      <w:rPr>
        <w:rFonts w:hint="default"/>
      </w:rPr>
    </w:lvl>
    <w:lvl w:ilvl="3">
      <w:start w:val="1"/>
      <w:numFmt w:val="decimal"/>
      <w:lvlText w:val="%1.%2.%3.%4"/>
      <w:lvlJc w:val="left"/>
      <w:pPr>
        <w:ind w:left="1137" w:hanging="1005"/>
      </w:pPr>
      <w:rPr>
        <w:rFonts w:hint="default"/>
      </w:rPr>
    </w:lvl>
    <w:lvl w:ilvl="4">
      <w:start w:val="1"/>
      <w:numFmt w:val="decimal"/>
      <w:lvlText w:val="%1.%2.%3.%4.%5"/>
      <w:lvlJc w:val="left"/>
      <w:pPr>
        <w:ind w:left="1256" w:hanging="1080"/>
      </w:pPr>
      <w:rPr>
        <w:rFonts w:hint="default"/>
      </w:rPr>
    </w:lvl>
    <w:lvl w:ilvl="5">
      <w:start w:val="1"/>
      <w:numFmt w:val="decimal"/>
      <w:lvlText w:val="%1.%2.%3.%4.%5.%6"/>
      <w:lvlJc w:val="left"/>
      <w:pPr>
        <w:ind w:left="130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1748" w:hanging="1440"/>
      </w:pPr>
      <w:rPr>
        <w:rFonts w:hint="default"/>
      </w:rPr>
    </w:lvl>
    <w:lvl w:ilvl="8">
      <w:start w:val="1"/>
      <w:numFmt w:val="decimal"/>
      <w:lvlText w:val="%1.%2.%3.%4.%5.%6.%7.%8.%9"/>
      <w:lvlJc w:val="left"/>
      <w:pPr>
        <w:ind w:left="1792" w:hanging="1440"/>
      </w:pPr>
      <w:rPr>
        <w:rFonts w:hint="default"/>
      </w:rPr>
    </w:lvl>
  </w:abstractNum>
  <w:abstractNum w:abstractNumId="18">
    <w:nsid w:val="4E8C26FA"/>
    <w:multiLevelType w:val="hybridMultilevel"/>
    <w:tmpl w:val="F280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267A14"/>
    <w:multiLevelType w:val="hybridMultilevel"/>
    <w:tmpl w:val="CB1C9F74"/>
    <w:lvl w:ilvl="0" w:tplc="C610D3C6">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56E27556"/>
    <w:multiLevelType w:val="hybridMultilevel"/>
    <w:tmpl w:val="88DC001C"/>
    <w:lvl w:ilvl="0" w:tplc="349C9BB8">
      <w:start w:val="4"/>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nsid w:val="56F410FD"/>
    <w:multiLevelType w:val="hybridMultilevel"/>
    <w:tmpl w:val="FD869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6746F"/>
    <w:multiLevelType w:val="hybridMultilevel"/>
    <w:tmpl w:val="DF763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603A46"/>
    <w:multiLevelType w:val="hybridMultilevel"/>
    <w:tmpl w:val="C270B7BA"/>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612768BF"/>
    <w:multiLevelType w:val="hybridMultilevel"/>
    <w:tmpl w:val="A28A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0607CA"/>
    <w:multiLevelType w:val="hybridMultilevel"/>
    <w:tmpl w:val="EE3AA4C4"/>
    <w:lvl w:ilvl="0" w:tplc="3C142B1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EFF5363"/>
    <w:multiLevelType w:val="hybridMultilevel"/>
    <w:tmpl w:val="95CAE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9"/>
  </w:num>
  <w:num w:numId="7">
    <w:abstractNumId w:val="11"/>
  </w:num>
  <w:num w:numId="8">
    <w:abstractNumId w:val="17"/>
  </w:num>
  <w:num w:numId="9">
    <w:abstractNumId w:val="4"/>
  </w:num>
  <w:num w:numId="10">
    <w:abstractNumId w:val="16"/>
  </w:num>
  <w:num w:numId="11">
    <w:abstractNumId w:val="21"/>
  </w:num>
  <w:num w:numId="12">
    <w:abstractNumId w:val="12"/>
  </w:num>
  <w:num w:numId="13">
    <w:abstractNumId w:val="23"/>
  </w:num>
  <w:num w:numId="14">
    <w:abstractNumId w:val="14"/>
  </w:num>
  <w:num w:numId="15">
    <w:abstractNumId w:val="22"/>
  </w:num>
  <w:num w:numId="16">
    <w:abstractNumId w:val="10"/>
  </w:num>
  <w:num w:numId="17">
    <w:abstractNumId w:val="24"/>
  </w:num>
  <w:num w:numId="18">
    <w:abstractNumId w:val="18"/>
  </w:num>
  <w:num w:numId="19">
    <w:abstractNumId w:val="7"/>
  </w:num>
  <w:num w:numId="20">
    <w:abstractNumId w:val="8"/>
  </w:num>
  <w:num w:numId="21">
    <w:abstractNumId w:val="13"/>
  </w:num>
  <w:num w:numId="22">
    <w:abstractNumId w:val="19"/>
  </w:num>
  <w:num w:numId="23">
    <w:abstractNumId w:val="25"/>
  </w:num>
  <w:num w:numId="24">
    <w:abstractNumId w:val="26"/>
  </w:num>
  <w:num w:numId="25">
    <w:abstractNumId w:val="6"/>
  </w:num>
  <w:num w:numId="26">
    <w:abstractNumId w:val="20"/>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DA"/>
    <w:rsid w:val="00003405"/>
    <w:rsid w:val="00010FDB"/>
    <w:rsid w:val="00021167"/>
    <w:rsid w:val="00033588"/>
    <w:rsid w:val="00036BEB"/>
    <w:rsid w:val="00037450"/>
    <w:rsid w:val="0005420C"/>
    <w:rsid w:val="00054441"/>
    <w:rsid w:val="000603F5"/>
    <w:rsid w:val="00060544"/>
    <w:rsid w:val="00067BE4"/>
    <w:rsid w:val="0007157D"/>
    <w:rsid w:val="00071F5A"/>
    <w:rsid w:val="00075651"/>
    <w:rsid w:val="00087671"/>
    <w:rsid w:val="00090576"/>
    <w:rsid w:val="000B5678"/>
    <w:rsid w:val="000C31A5"/>
    <w:rsid w:val="000C5B44"/>
    <w:rsid w:val="00105BC4"/>
    <w:rsid w:val="00106E0D"/>
    <w:rsid w:val="001202B7"/>
    <w:rsid w:val="00123F16"/>
    <w:rsid w:val="001306A3"/>
    <w:rsid w:val="0015012A"/>
    <w:rsid w:val="00150EEC"/>
    <w:rsid w:val="001531D5"/>
    <w:rsid w:val="00162335"/>
    <w:rsid w:val="00164D68"/>
    <w:rsid w:val="0017708F"/>
    <w:rsid w:val="001903B3"/>
    <w:rsid w:val="001A63E2"/>
    <w:rsid w:val="001B00DA"/>
    <w:rsid w:val="001B4849"/>
    <w:rsid w:val="001D7482"/>
    <w:rsid w:val="001F4D7C"/>
    <w:rsid w:val="001F645F"/>
    <w:rsid w:val="002007FF"/>
    <w:rsid w:val="0020327F"/>
    <w:rsid w:val="002110A0"/>
    <w:rsid w:val="00235F63"/>
    <w:rsid w:val="00244EF0"/>
    <w:rsid w:val="002459B8"/>
    <w:rsid w:val="002578AA"/>
    <w:rsid w:val="00275D40"/>
    <w:rsid w:val="002A4BD1"/>
    <w:rsid w:val="002A7691"/>
    <w:rsid w:val="002B0B0F"/>
    <w:rsid w:val="002C2C6F"/>
    <w:rsid w:val="002C63B6"/>
    <w:rsid w:val="002D52BE"/>
    <w:rsid w:val="00302C7A"/>
    <w:rsid w:val="00305899"/>
    <w:rsid w:val="00307591"/>
    <w:rsid w:val="003144B1"/>
    <w:rsid w:val="003331E9"/>
    <w:rsid w:val="00357429"/>
    <w:rsid w:val="003605AF"/>
    <w:rsid w:val="00361130"/>
    <w:rsid w:val="00361399"/>
    <w:rsid w:val="003823D8"/>
    <w:rsid w:val="00390ADF"/>
    <w:rsid w:val="003A3958"/>
    <w:rsid w:val="003A5214"/>
    <w:rsid w:val="003E28C7"/>
    <w:rsid w:val="003E59DF"/>
    <w:rsid w:val="003F59F8"/>
    <w:rsid w:val="00420E3B"/>
    <w:rsid w:val="004352BB"/>
    <w:rsid w:val="00435E68"/>
    <w:rsid w:val="004520D1"/>
    <w:rsid w:val="004663D0"/>
    <w:rsid w:val="0047540C"/>
    <w:rsid w:val="0048381F"/>
    <w:rsid w:val="0048698C"/>
    <w:rsid w:val="0049088E"/>
    <w:rsid w:val="00497FA1"/>
    <w:rsid w:val="004D5700"/>
    <w:rsid w:val="004E1A91"/>
    <w:rsid w:val="004F0736"/>
    <w:rsid w:val="004F1890"/>
    <w:rsid w:val="00513A69"/>
    <w:rsid w:val="00524058"/>
    <w:rsid w:val="00552F9A"/>
    <w:rsid w:val="005A6425"/>
    <w:rsid w:val="005C034D"/>
    <w:rsid w:val="005C2047"/>
    <w:rsid w:val="005C3883"/>
    <w:rsid w:val="005E3BC1"/>
    <w:rsid w:val="005E4DB7"/>
    <w:rsid w:val="005E5EE2"/>
    <w:rsid w:val="005F79F7"/>
    <w:rsid w:val="00611189"/>
    <w:rsid w:val="00652871"/>
    <w:rsid w:val="00675E25"/>
    <w:rsid w:val="006939C4"/>
    <w:rsid w:val="006B3CD0"/>
    <w:rsid w:val="006D0951"/>
    <w:rsid w:val="006D3583"/>
    <w:rsid w:val="006F29B7"/>
    <w:rsid w:val="007057C1"/>
    <w:rsid w:val="007256C0"/>
    <w:rsid w:val="00737D2E"/>
    <w:rsid w:val="007454DC"/>
    <w:rsid w:val="00761C49"/>
    <w:rsid w:val="00784350"/>
    <w:rsid w:val="00793A32"/>
    <w:rsid w:val="00794C08"/>
    <w:rsid w:val="007B39DC"/>
    <w:rsid w:val="007D3FAD"/>
    <w:rsid w:val="007F2752"/>
    <w:rsid w:val="008001F1"/>
    <w:rsid w:val="00806B61"/>
    <w:rsid w:val="0081754C"/>
    <w:rsid w:val="00825A27"/>
    <w:rsid w:val="00826552"/>
    <w:rsid w:val="00863878"/>
    <w:rsid w:val="00883BCB"/>
    <w:rsid w:val="00884C62"/>
    <w:rsid w:val="00886E37"/>
    <w:rsid w:val="008B264C"/>
    <w:rsid w:val="008B6185"/>
    <w:rsid w:val="008E3156"/>
    <w:rsid w:val="008E4651"/>
    <w:rsid w:val="00901E3D"/>
    <w:rsid w:val="00912403"/>
    <w:rsid w:val="00913E32"/>
    <w:rsid w:val="00927F49"/>
    <w:rsid w:val="009322FB"/>
    <w:rsid w:val="00952E0B"/>
    <w:rsid w:val="00964823"/>
    <w:rsid w:val="0098145E"/>
    <w:rsid w:val="009909D3"/>
    <w:rsid w:val="009B3DAA"/>
    <w:rsid w:val="009C6283"/>
    <w:rsid w:val="009D061A"/>
    <w:rsid w:val="009D5EC4"/>
    <w:rsid w:val="009E4FBE"/>
    <w:rsid w:val="009F3686"/>
    <w:rsid w:val="00A06C1D"/>
    <w:rsid w:val="00A10AF1"/>
    <w:rsid w:val="00A24390"/>
    <w:rsid w:val="00A34D2A"/>
    <w:rsid w:val="00A36C19"/>
    <w:rsid w:val="00A42343"/>
    <w:rsid w:val="00A51790"/>
    <w:rsid w:val="00A67CB9"/>
    <w:rsid w:val="00A81103"/>
    <w:rsid w:val="00A83F08"/>
    <w:rsid w:val="00A85717"/>
    <w:rsid w:val="00A86C53"/>
    <w:rsid w:val="00A95518"/>
    <w:rsid w:val="00AB29FE"/>
    <w:rsid w:val="00AB3698"/>
    <w:rsid w:val="00AC277C"/>
    <w:rsid w:val="00AE3476"/>
    <w:rsid w:val="00AF1780"/>
    <w:rsid w:val="00AF4BD4"/>
    <w:rsid w:val="00B05DE0"/>
    <w:rsid w:val="00B171A0"/>
    <w:rsid w:val="00B23D67"/>
    <w:rsid w:val="00B269D5"/>
    <w:rsid w:val="00B46A60"/>
    <w:rsid w:val="00B60C66"/>
    <w:rsid w:val="00BA7272"/>
    <w:rsid w:val="00BB1CD7"/>
    <w:rsid w:val="00BC2ECB"/>
    <w:rsid w:val="00BD3A85"/>
    <w:rsid w:val="00BD7C51"/>
    <w:rsid w:val="00BF7C58"/>
    <w:rsid w:val="00C051FC"/>
    <w:rsid w:val="00C07992"/>
    <w:rsid w:val="00C1230A"/>
    <w:rsid w:val="00C2369A"/>
    <w:rsid w:val="00C34CDA"/>
    <w:rsid w:val="00C40BA2"/>
    <w:rsid w:val="00C463D4"/>
    <w:rsid w:val="00C46C4C"/>
    <w:rsid w:val="00C60A89"/>
    <w:rsid w:val="00C62FAA"/>
    <w:rsid w:val="00C65638"/>
    <w:rsid w:val="00C70146"/>
    <w:rsid w:val="00CA167A"/>
    <w:rsid w:val="00CC76EC"/>
    <w:rsid w:val="00CE589C"/>
    <w:rsid w:val="00CF0C1F"/>
    <w:rsid w:val="00CF116C"/>
    <w:rsid w:val="00CF14C4"/>
    <w:rsid w:val="00CF3853"/>
    <w:rsid w:val="00D02FAF"/>
    <w:rsid w:val="00D044BA"/>
    <w:rsid w:val="00D2387A"/>
    <w:rsid w:val="00D24F28"/>
    <w:rsid w:val="00D35CA5"/>
    <w:rsid w:val="00D44C70"/>
    <w:rsid w:val="00D50ACD"/>
    <w:rsid w:val="00D973A5"/>
    <w:rsid w:val="00DC5C41"/>
    <w:rsid w:val="00DD0700"/>
    <w:rsid w:val="00DE002E"/>
    <w:rsid w:val="00DE5ED9"/>
    <w:rsid w:val="00DE7DD8"/>
    <w:rsid w:val="00E22F83"/>
    <w:rsid w:val="00E3661A"/>
    <w:rsid w:val="00E473DC"/>
    <w:rsid w:val="00E57752"/>
    <w:rsid w:val="00E621C9"/>
    <w:rsid w:val="00E64697"/>
    <w:rsid w:val="00E65E71"/>
    <w:rsid w:val="00E74916"/>
    <w:rsid w:val="00E92DA0"/>
    <w:rsid w:val="00E96637"/>
    <w:rsid w:val="00ED462E"/>
    <w:rsid w:val="00ED4CF9"/>
    <w:rsid w:val="00EF3C40"/>
    <w:rsid w:val="00EF6379"/>
    <w:rsid w:val="00F021BB"/>
    <w:rsid w:val="00F02470"/>
    <w:rsid w:val="00F07723"/>
    <w:rsid w:val="00F31EDB"/>
    <w:rsid w:val="00F40DC0"/>
    <w:rsid w:val="00F41F7C"/>
    <w:rsid w:val="00F512F8"/>
    <w:rsid w:val="00FA03BA"/>
    <w:rsid w:val="00FA2913"/>
    <w:rsid w:val="00FE1270"/>
    <w:rsid w:val="00FE15B5"/>
    <w:rsid w:val="00FE2747"/>
    <w:rsid w:val="00FF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F88C53-7593-46A2-B0E6-105A7A20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3F1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23F16"/>
    <w:rPr>
      <w:rFonts w:ascii="Times New Roman" w:eastAsia="Times New Roman" w:hAnsi="Times New Roman" w:cs="Times New Roman"/>
    </w:rPr>
  </w:style>
  <w:style w:type="paragraph" w:styleId="ListParagraph">
    <w:name w:val="List Paragraph"/>
    <w:basedOn w:val="Normal"/>
    <w:uiPriority w:val="34"/>
    <w:qFormat/>
    <w:rsid w:val="00123F16"/>
    <w:pPr>
      <w:ind w:left="720"/>
      <w:contextualSpacing/>
    </w:pPr>
    <w:rPr>
      <w:rFonts w:ascii="Calibri" w:eastAsia="Calibri" w:hAnsi="Calibri" w:cs="Times New Roman"/>
      <w:lang w:val="sq-AL"/>
    </w:rPr>
  </w:style>
  <w:style w:type="paragraph" w:customStyle="1" w:styleId="InsideAddress">
    <w:name w:val="Inside Address"/>
    <w:basedOn w:val="Normal"/>
    <w:uiPriority w:val="99"/>
    <w:rsid w:val="00123F16"/>
    <w:pPr>
      <w:spacing w:after="0" w:line="220" w:lineRule="atLeast"/>
      <w:jc w:val="both"/>
    </w:pPr>
    <w:rPr>
      <w:rFonts w:ascii="Arial" w:eastAsia="Times New Roman" w:hAnsi="Arial" w:cs="Times New Roman"/>
      <w:spacing w:val="-5"/>
      <w:sz w:val="20"/>
      <w:szCs w:val="20"/>
      <w:lang w:val="sq-AL"/>
    </w:rPr>
  </w:style>
  <w:style w:type="character" w:styleId="CommentReference">
    <w:name w:val="annotation reference"/>
    <w:basedOn w:val="DefaultParagraphFont"/>
    <w:uiPriority w:val="99"/>
    <w:rsid w:val="003331E9"/>
    <w:rPr>
      <w:sz w:val="16"/>
      <w:szCs w:val="16"/>
    </w:rPr>
  </w:style>
  <w:style w:type="paragraph" w:styleId="CommentText">
    <w:name w:val="annotation text"/>
    <w:basedOn w:val="Normal"/>
    <w:link w:val="CommentTextChar"/>
    <w:uiPriority w:val="99"/>
    <w:rsid w:val="003331E9"/>
    <w:pPr>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rsid w:val="003331E9"/>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33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1E9"/>
    <w:rPr>
      <w:rFonts w:ascii="Tahoma" w:hAnsi="Tahoma" w:cs="Tahoma"/>
      <w:sz w:val="16"/>
      <w:szCs w:val="16"/>
    </w:rPr>
  </w:style>
  <w:style w:type="paragraph" w:styleId="NoSpacing">
    <w:name w:val="No Spacing"/>
    <w:uiPriority w:val="1"/>
    <w:qFormat/>
    <w:rsid w:val="005A6425"/>
    <w:pPr>
      <w:spacing w:after="0" w:line="240" w:lineRule="auto"/>
    </w:pPr>
  </w:style>
  <w:style w:type="paragraph" w:customStyle="1" w:styleId="msolistparagraph0">
    <w:name w:val="msolistparagraph"/>
    <w:basedOn w:val="Normal"/>
    <w:rsid w:val="00DE5ED9"/>
    <w:pPr>
      <w:spacing w:after="0" w:line="240" w:lineRule="auto"/>
      <w:ind w:left="720"/>
    </w:pPr>
    <w:rPr>
      <w:rFonts w:ascii="Calibri" w:eastAsia="Times New Roman" w:hAnsi="Calibri" w:cs="Times New Roman"/>
    </w:rPr>
  </w:style>
  <w:style w:type="character" w:customStyle="1" w:styleId="fontstyle01">
    <w:name w:val="fontstyle01"/>
    <w:basedOn w:val="DefaultParagraphFont"/>
    <w:rsid w:val="00C07992"/>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B26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9D5"/>
  </w:style>
  <w:style w:type="paragraph" w:styleId="Footer">
    <w:name w:val="footer"/>
    <w:basedOn w:val="Normal"/>
    <w:link w:val="FooterChar"/>
    <w:uiPriority w:val="99"/>
    <w:unhideWhenUsed/>
    <w:rsid w:val="00B26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2849">
      <w:bodyDiv w:val="1"/>
      <w:marLeft w:val="0"/>
      <w:marRight w:val="0"/>
      <w:marTop w:val="0"/>
      <w:marBottom w:val="0"/>
      <w:divBdr>
        <w:top w:val="none" w:sz="0" w:space="0" w:color="auto"/>
        <w:left w:val="none" w:sz="0" w:space="0" w:color="auto"/>
        <w:bottom w:val="none" w:sz="0" w:space="0" w:color="auto"/>
        <w:right w:val="none" w:sz="0" w:space="0" w:color="auto"/>
      </w:divBdr>
      <w:divsChild>
        <w:div w:id="2053072201">
          <w:marLeft w:val="1166"/>
          <w:marRight w:val="0"/>
          <w:marTop w:val="86"/>
          <w:marBottom w:val="0"/>
          <w:divBdr>
            <w:top w:val="none" w:sz="0" w:space="0" w:color="auto"/>
            <w:left w:val="none" w:sz="0" w:space="0" w:color="auto"/>
            <w:bottom w:val="none" w:sz="0" w:space="0" w:color="auto"/>
            <w:right w:val="none" w:sz="0" w:space="0" w:color="auto"/>
          </w:divBdr>
        </w:div>
        <w:div w:id="198587991">
          <w:marLeft w:val="1166"/>
          <w:marRight w:val="0"/>
          <w:marTop w:val="86"/>
          <w:marBottom w:val="0"/>
          <w:divBdr>
            <w:top w:val="none" w:sz="0" w:space="0" w:color="auto"/>
            <w:left w:val="none" w:sz="0" w:space="0" w:color="auto"/>
            <w:bottom w:val="none" w:sz="0" w:space="0" w:color="auto"/>
            <w:right w:val="none" w:sz="0" w:space="0" w:color="auto"/>
          </w:divBdr>
        </w:div>
        <w:div w:id="139077225">
          <w:marLeft w:val="1166"/>
          <w:marRight w:val="0"/>
          <w:marTop w:val="86"/>
          <w:marBottom w:val="0"/>
          <w:divBdr>
            <w:top w:val="none" w:sz="0" w:space="0" w:color="auto"/>
            <w:left w:val="none" w:sz="0" w:space="0" w:color="auto"/>
            <w:bottom w:val="none" w:sz="0" w:space="0" w:color="auto"/>
            <w:right w:val="none" w:sz="0" w:space="0" w:color="auto"/>
          </w:divBdr>
        </w:div>
        <w:div w:id="802890521">
          <w:marLeft w:val="1166"/>
          <w:marRight w:val="0"/>
          <w:marTop w:val="86"/>
          <w:marBottom w:val="0"/>
          <w:divBdr>
            <w:top w:val="none" w:sz="0" w:space="0" w:color="auto"/>
            <w:left w:val="none" w:sz="0" w:space="0" w:color="auto"/>
            <w:bottom w:val="none" w:sz="0" w:space="0" w:color="auto"/>
            <w:right w:val="none" w:sz="0" w:space="0" w:color="auto"/>
          </w:divBdr>
        </w:div>
      </w:divsChild>
    </w:div>
    <w:div w:id="435447558">
      <w:bodyDiv w:val="1"/>
      <w:marLeft w:val="0"/>
      <w:marRight w:val="0"/>
      <w:marTop w:val="0"/>
      <w:marBottom w:val="0"/>
      <w:divBdr>
        <w:top w:val="none" w:sz="0" w:space="0" w:color="auto"/>
        <w:left w:val="none" w:sz="0" w:space="0" w:color="auto"/>
        <w:bottom w:val="none" w:sz="0" w:space="0" w:color="auto"/>
        <w:right w:val="none" w:sz="0" w:space="0" w:color="auto"/>
      </w:divBdr>
      <w:divsChild>
        <w:div w:id="718283795">
          <w:marLeft w:val="547"/>
          <w:marRight w:val="0"/>
          <w:marTop w:val="96"/>
          <w:marBottom w:val="0"/>
          <w:divBdr>
            <w:top w:val="none" w:sz="0" w:space="0" w:color="auto"/>
            <w:left w:val="none" w:sz="0" w:space="0" w:color="auto"/>
            <w:bottom w:val="none" w:sz="0" w:space="0" w:color="auto"/>
            <w:right w:val="none" w:sz="0" w:space="0" w:color="auto"/>
          </w:divBdr>
        </w:div>
        <w:div w:id="987248108">
          <w:marLeft w:val="547"/>
          <w:marRight w:val="0"/>
          <w:marTop w:val="96"/>
          <w:marBottom w:val="0"/>
          <w:divBdr>
            <w:top w:val="none" w:sz="0" w:space="0" w:color="auto"/>
            <w:left w:val="none" w:sz="0" w:space="0" w:color="auto"/>
            <w:bottom w:val="none" w:sz="0" w:space="0" w:color="auto"/>
            <w:right w:val="none" w:sz="0" w:space="0" w:color="auto"/>
          </w:divBdr>
        </w:div>
        <w:div w:id="46225295">
          <w:marLeft w:val="547"/>
          <w:marRight w:val="0"/>
          <w:marTop w:val="96"/>
          <w:marBottom w:val="0"/>
          <w:divBdr>
            <w:top w:val="none" w:sz="0" w:space="0" w:color="auto"/>
            <w:left w:val="none" w:sz="0" w:space="0" w:color="auto"/>
            <w:bottom w:val="none" w:sz="0" w:space="0" w:color="auto"/>
            <w:right w:val="none" w:sz="0" w:space="0" w:color="auto"/>
          </w:divBdr>
        </w:div>
        <w:div w:id="1086808514">
          <w:marLeft w:val="547"/>
          <w:marRight w:val="0"/>
          <w:marTop w:val="96"/>
          <w:marBottom w:val="0"/>
          <w:divBdr>
            <w:top w:val="none" w:sz="0" w:space="0" w:color="auto"/>
            <w:left w:val="none" w:sz="0" w:space="0" w:color="auto"/>
            <w:bottom w:val="none" w:sz="0" w:space="0" w:color="auto"/>
            <w:right w:val="none" w:sz="0" w:space="0" w:color="auto"/>
          </w:divBdr>
        </w:div>
        <w:div w:id="1429345524">
          <w:marLeft w:val="547"/>
          <w:marRight w:val="0"/>
          <w:marTop w:val="96"/>
          <w:marBottom w:val="0"/>
          <w:divBdr>
            <w:top w:val="none" w:sz="0" w:space="0" w:color="auto"/>
            <w:left w:val="none" w:sz="0" w:space="0" w:color="auto"/>
            <w:bottom w:val="none" w:sz="0" w:space="0" w:color="auto"/>
            <w:right w:val="none" w:sz="0" w:space="0" w:color="auto"/>
          </w:divBdr>
        </w:div>
        <w:div w:id="270599706">
          <w:marLeft w:val="547"/>
          <w:marRight w:val="0"/>
          <w:marTop w:val="96"/>
          <w:marBottom w:val="0"/>
          <w:divBdr>
            <w:top w:val="none" w:sz="0" w:space="0" w:color="auto"/>
            <w:left w:val="none" w:sz="0" w:space="0" w:color="auto"/>
            <w:bottom w:val="none" w:sz="0" w:space="0" w:color="auto"/>
            <w:right w:val="none" w:sz="0" w:space="0" w:color="auto"/>
          </w:divBdr>
        </w:div>
      </w:divsChild>
    </w:div>
    <w:div w:id="551648767">
      <w:bodyDiv w:val="1"/>
      <w:marLeft w:val="0"/>
      <w:marRight w:val="0"/>
      <w:marTop w:val="0"/>
      <w:marBottom w:val="0"/>
      <w:divBdr>
        <w:top w:val="none" w:sz="0" w:space="0" w:color="auto"/>
        <w:left w:val="none" w:sz="0" w:space="0" w:color="auto"/>
        <w:bottom w:val="none" w:sz="0" w:space="0" w:color="auto"/>
        <w:right w:val="none" w:sz="0" w:space="0" w:color="auto"/>
      </w:divBdr>
      <w:divsChild>
        <w:div w:id="1637711284">
          <w:marLeft w:val="547"/>
          <w:marRight w:val="0"/>
          <w:marTop w:val="96"/>
          <w:marBottom w:val="0"/>
          <w:divBdr>
            <w:top w:val="none" w:sz="0" w:space="0" w:color="auto"/>
            <w:left w:val="none" w:sz="0" w:space="0" w:color="auto"/>
            <w:bottom w:val="none" w:sz="0" w:space="0" w:color="auto"/>
            <w:right w:val="none" w:sz="0" w:space="0" w:color="auto"/>
          </w:divBdr>
        </w:div>
      </w:divsChild>
    </w:div>
    <w:div w:id="713191989">
      <w:bodyDiv w:val="1"/>
      <w:marLeft w:val="0"/>
      <w:marRight w:val="0"/>
      <w:marTop w:val="0"/>
      <w:marBottom w:val="0"/>
      <w:divBdr>
        <w:top w:val="none" w:sz="0" w:space="0" w:color="auto"/>
        <w:left w:val="none" w:sz="0" w:space="0" w:color="auto"/>
        <w:bottom w:val="none" w:sz="0" w:space="0" w:color="auto"/>
        <w:right w:val="none" w:sz="0" w:space="0" w:color="auto"/>
      </w:divBdr>
    </w:div>
    <w:div w:id="792023063">
      <w:bodyDiv w:val="1"/>
      <w:marLeft w:val="0"/>
      <w:marRight w:val="0"/>
      <w:marTop w:val="0"/>
      <w:marBottom w:val="0"/>
      <w:divBdr>
        <w:top w:val="none" w:sz="0" w:space="0" w:color="auto"/>
        <w:left w:val="none" w:sz="0" w:space="0" w:color="auto"/>
        <w:bottom w:val="none" w:sz="0" w:space="0" w:color="auto"/>
        <w:right w:val="none" w:sz="0" w:space="0" w:color="auto"/>
      </w:divBdr>
    </w:div>
    <w:div w:id="1169910630">
      <w:bodyDiv w:val="1"/>
      <w:marLeft w:val="0"/>
      <w:marRight w:val="0"/>
      <w:marTop w:val="0"/>
      <w:marBottom w:val="0"/>
      <w:divBdr>
        <w:top w:val="none" w:sz="0" w:space="0" w:color="auto"/>
        <w:left w:val="none" w:sz="0" w:space="0" w:color="auto"/>
        <w:bottom w:val="none" w:sz="0" w:space="0" w:color="auto"/>
        <w:right w:val="none" w:sz="0" w:space="0" w:color="auto"/>
      </w:divBdr>
    </w:div>
    <w:div w:id="1585607060">
      <w:bodyDiv w:val="1"/>
      <w:marLeft w:val="0"/>
      <w:marRight w:val="0"/>
      <w:marTop w:val="0"/>
      <w:marBottom w:val="0"/>
      <w:divBdr>
        <w:top w:val="none" w:sz="0" w:space="0" w:color="auto"/>
        <w:left w:val="none" w:sz="0" w:space="0" w:color="auto"/>
        <w:bottom w:val="none" w:sz="0" w:space="0" w:color="auto"/>
        <w:right w:val="none" w:sz="0" w:space="0" w:color="auto"/>
      </w:divBdr>
    </w:div>
    <w:div w:id="19094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mf.gov.al/readLaw.asp?id=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Emin_Lusha</dc:creator>
  <cp:lastModifiedBy>Amela Kora</cp:lastModifiedBy>
  <cp:revision>2</cp:revision>
  <cp:lastPrinted>2020-01-10T10:36:00Z</cp:lastPrinted>
  <dcterms:created xsi:type="dcterms:W3CDTF">2020-06-25T08:13:00Z</dcterms:created>
  <dcterms:modified xsi:type="dcterms:W3CDTF">2020-06-25T08:13:00Z</dcterms:modified>
</cp:coreProperties>
</file>